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6FA" w:rsidRDefault="004646FA" w:rsidP="004646FA">
      <w:pPr>
        <w:spacing w:after="0" w:line="240" w:lineRule="auto"/>
        <w:rPr>
          <w:rFonts w:ascii="Arial" w:eastAsia="Times New Roman" w:hAnsi="Arial" w:cs="Arial"/>
          <w:b/>
          <w:sz w:val="32"/>
          <w:szCs w:val="32"/>
          <w:lang w:eastAsia="es-GT"/>
        </w:rPr>
      </w:pPr>
      <w:r w:rsidRPr="00873041">
        <w:rPr>
          <w:rFonts w:ascii="Arial" w:eastAsia="Times New Roman" w:hAnsi="Arial" w:cs="Arial"/>
          <w:b/>
          <w:sz w:val="32"/>
          <w:szCs w:val="32"/>
          <w:lang w:eastAsia="es-GT"/>
        </w:rPr>
        <w:t xml:space="preserve">Documento: </w:t>
      </w:r>
    </w:p>
    <w:p w:rsidR="004646FA" w:rsidRPr="004F2FF2" w:rsidRDefault="004646FA" w:rsidP="004646FA">
      <w:pPr>
        <w:pStyle w:val="Sinespaciado"/>
        <w:jc w:val="both"/>
        <w:rPr>
          <w:rFonts w:ascii="Goudy Old Style" w:hAnsi="Goudy Old Style"/>
          <w:b/>
          <w:sz w:val="24"/>
          <w:lang w:eastAsia="es-ES"/>
        </w:rPr>
      </w:pPr>
      <w:r w:rsidRPr="004F2FF2">
        <w:rPr>
          <w:rFonts w:ascii="Goudy Old Style" w:hAnsi="Goudy Old Style"/>
          <w:b/>
          <w:sz w:val="24"/>
          <w:lang w:eastAsia="es-ES"/>
        </w:rPr>
        <w:t>PLANEACION ESTRATEGICA</w:t>
      </w:r>
      <w:r>
        <w:rPr>
          <w:rFonts w:ascii="Goudy Old Style" w:hAnsi="Goudy Old Style"/>
          <w:b/>
          <w:sz w:val="24"/>
          <w:lang w:eastAsia="es-ES"/>
        </w:rPr>
        <w:t xml:space="preserve"> TERRITORIAL</w:t>
      </w:r>
    </w:p>
    <w:p w:rsidR="004646FA" w:rsidRPr="004F2FF2" w:rsidRDefault="004646FA" w:rsidP="004646FA">
      <w:pPr>
        <w:autoSpaceDE w:val="0"/>
        <w:autoSpaceDN w:val="0"/>
        <w:adjustRightInd w:val="0"/>
        <w:spacing w:after="0" w:line="240" w:lineRule="auto"/>
        <w:jc w:val="both"/>
        <w:rPr>
          <w:rFonts w:ascii="Goudy Old Style" w:hAnsi="Goudy Old Style" w:cs="ArialMT"/>
          <w:b/>
          <w:sz w:val="24"/>
          <w:szCs w:val="24"/>
          <w:lang w:eastAsia="es-ES"/>
        </w:rPr>
      </w:pPr>
    </w:p>
    <w:p w:rsidR="004646FA" w:rsidRPr="004F2FF2" w:rsidRDefault="004646FA" w:rsidP="004646FA">
      <w:pPr>
        <w:autoSpaceDE w:val="0"/>
        <w:autoSpaceDN w:val="0"/>
        <w:adjustRightInd w:val="0"/>
        <w:spacing w:after="0" w:line="240" w:lineRule="auto"/>
        <w:jc w:val="both"/>
        <w:rPr>
          <w:rFonts w:ascii="Goudy Old Style" w:hAnsi="Goudy Old Style" w:cs="ArialMT"/>
          <w:b/>
          <w:sz w:val="24"/>
          <w:szCs w:val="24"/>
          <w:lang w:eastAsia="es-ES"/>
        </w:rPr>
        <w:sectPr w:rsidR="004646FA" w:rsidRPr="004F2FF2" w:rsidSect="004646FA">
          <w:pgSz w:w="12240" w:h="15840"/>
          <w:pgMar w:top="1417" w:right="1701" w:bottom="1417" w:left="1701" w:header="708" w:footer="708" w:gutter="0"/>
          <w:cols w:space="708"/>
          <w:docGrid w:linePitch="360"/>
        </w:sect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r w:rsidRPr="004646FA">
        <w:rPr>
          <w:rFonts w:ascii="Goudy Old Style" w:hAnsi="Goudy Old Style" w:cs="TimesNewRomanPSMT"/>
          <w:color w:val="000000"/>
          <w:sz w:val="24"/>
          <w:szCs w:val="20"/>
          <w:lang w:eastAsia="es-GT"/>
        </w:rPr>
        <w:lastRenderedPageBreak/>
        <w:t>Las metodologías y técnicas de la planificación estratégica son consecuencia de una evolución histórica que tiene sus inicios en la revolución industrial (siglo XVIII) en Inglaterra y Alemania. Fueron los pensadores económicos de las teorías clásicas, y posteriormente los pensadores de las teorías neoclásicas, quienes influyeron en el proceso histórico de los sistemas de planificación en los ámbitos micro y macro.</w:t>
      </w: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r w:rsidRPr="004646FA">
        <w:rPr>
          <w:rFonts w:ascii="Goudy Old Style" w:hAnsi="Goudy Old Style" w:cs="TimesNewRomanPSMT"/>
          <w:color w:val="000000"/>
          <w:sz w:val="24"/>
          <w:szCs w:val="20"/>
          <w:lang w:eastAsia="es-GT"/>
        </w:rPr>
        <w:t>Más tarde, las teorías de la planificación estratégica fueron desarrolladas y transformadas en herramienta microeconómica por una serie de investigadores y estudiosos que perfeccionaron este instrumento y su metodología.</w:t>
      </w: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r w:rsidRPr="004646FA">
        <w:rPr>
          <w:rFonts w:ascii="Goudy Old Style" w:hAnsi="Goudy Old Style" w:cs="TimesNewRomanPSMT"/>
          <w:color w:val="000000"/>
          <w:sz w:val="24"/>
          <w:szCs w:val="20"/>
          <w:lang w:eastAsia="es-GT"/>
        </w:rPr>
        <w:t>El concepto de planificación estratégica como lo conocemos en la actualidad surge en los años ochenta en la Escuela de Negocios de Harvard y fue aplicado en primera instancia a la empresa privada, con el fin de que a partir de ella ésta alcanzara un alto grado de competitividad en el mercado, teniendo presentes siempre los movimientos de la competencia para alcanzar un único objetivo, el éxito empresarial.</w:t>
      </w: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r w:rsidRPr="004646FA">
        <w:rPr>
          <w:rFonts w:ascii="Goudy Old Style" w:hAnsi="Goudy Old Style" w:cs="TimesNewRomanPSMT"/>
          <w:color w:val="000000"/>
          <w:sz w:val="24"/>
          <w:szCs w:val="20"/>
          <w:lang w:eastAsia="es-GT"/>
        </w:rPr>
        <w:t xml:space="preserve">Hoy esta herramienta sirve para elaborar planes de desarrollo regionales en que se utilizan métodos participativos, se trabajan las debilidades y fortalezas de un territorio y se trazan los posibles caminos o los denominados lineamientos estratégicos para que sean regiones competitivas. Así, esta herramienta se </w:t>
      </w:r>
      <w:r w:rsidRPr="004646FA">
        <w:rPr>
          <w:rFonts w:ascii="Goudy Old Style" w:hAnsi="Goudy Old Style" w:cs="TimesNewRomanPSMT"/>
          <w:color w:val="000000"/>
          <w:sz w:val="24"/>
          <w:szCs w:val="20"/>
          <w:lang w:eastAsia="es-GT"/>
        </w:rPr>
        <w:lastRenderedPageBreak/>
        <w:t>aplica para rescatar ciertas características especiales de algunas localidades y sus fortalezas para que sean la base de un desarrollo local.</w:t>
      </w: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r w:rsidRPr="004646FA">
        <w:rPr>
          <w:rFonts w:ascii="Goudy Old Style" w:hAnsi="Goudy Old Style" w:cs="TimesNewRomanPSMT"/>
          <w:color w:val="000000"/>
          <w:sz w:val="24"/>
          <w:szCs w:val="20"/>
          <w:lang w:eastAsia="es-GT"/>
        </w:rPr>
        <w:t xml:space="preserve">De cualquier forma, los principios que rigen la planificación estratégica del territorio resultan en gran medida distintos de los que alientan a las empresas privadas: máxima participación en la selección de objetivos y acciones, máxima divulgación de las estrategias seleccionadas, organización específica para la puesta en marcha de una política de planificación urbana, organización mixta en la que participen los máximos responsables del gobierno local junto a los máximos responsables de los actores económicos y sociales, realización de acciones emprendidas sectorialmente con proyección </w:t>
      </w:r>
      <w:proofErr w:type="spellStart"/>
      <w:r w:rsidRPr="004646FA">
        <w:rPr>
          <w:rFonts w:ascii="Goudy Old Style" w:hAnsi="Goudy Old Style" w:cs="TimesNewRomanPSMT"/>
          <w:color w:val="000000"/>
          <w:sz w:val="24"/>
          <w:szCs w:val="20"/>
          <w:lang w:eastAsia="es-GT"/>
        </w:rPr>
        <w:t>multi</w:t>
      </w:r>
      <w:proofErr w:type="spellEnd"/>
      <w:r w:rsidRPr="004646FA">
        <w:rPr>
          <w:rFonts w:ascii="Goudy Old Style" w:hAnsi="Goudy Old Style" w:cs="TimesNewRomanPSMT"/>
          <w:color w:val="000000"/>
          <w:sz w:val="24"/>
          <w:szCs w:val="20"/>
          <w:lang w:eastAsia="es-GT"/>
        </w:rPr>
        <w:t xml:space="preserve"> o </w:t>
      </w:r>
      <w:proofErr w:type="spellStart"/>
      <w:r w:rsidRPr="004646FA">
        <w:rPr>
          <w:rFonts w:ascii="Goudy Old Style" w:hAnsi="Goudy Old Style" w:cs="TimesNewRomanPSMT"/>
          <w:color w:val="000000"/>
          <w:sz w:val="24"/>
          <w:szCs w:val="20"/>
          <w:lang w:eastAsia="es-GT"/>
        </w:rPr>
        <w:t>transectorial</w:t>
      </w:r>
      <w:proofErr w:type="spellEnd"/>
      <w:r w:rsidRPr="004646FA">
        <w:rPr>
          <w:rFonts w:ascii="Goudy Old Style" w:hAnsi="Goudy Old Style" w:cs="TimesNewRomanPSMT"/>
          <w:color w:val="000000"/>
          <w:sz w:val="24"/>
          <w:szCs w:val="20"/>
          <w:lang w:eastAsia="es-GT"/>
        </w:rPr>
        <w:t xml:space="preserve"> y búsqueda de bienestar colectivo fundado en la satisfacción de intereses diversos.</w:t>
      </w: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r w:rsidRPr="004646FA">
        <w:rPr>
          <w:rFonts w:ascii="Goudy Old Style" w:hAnsi="Goudy Old Style" w:cs="TimesNewRomanPSMT"/>
          <w:color w:val="000000"/>
          <w:sz w:val="24"/>
          <w:szCs w:val="20"/>
          <w:lang w:eastAsia="es-GT"/>
        </w:rPr>
        <w:t>El desarrollo local aparece como una nueva forma de mirar y de actuar desde el territorio en</w:t>
      </w: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proofErr w:type="gramStart"/>
      <w:r w:rsidRPr="004646FA">
        <w:rPr>
          <w:rFonts w:ascii="Goudy Old Style" w:hAnsi="Goudy Old Style" w:cs="TimesNewRomanPSMT"/>
          <w:color w:val="000000"/>
          <w:sz w:val="24"/>
          <w:szCs w:val="20"/>
          <w:lang w:eastAsia="es-GT"/>
        </w:rPr>
        <w:t>este</w:t>
      </w:r>
      <w:proofErr w:type="gramEnd"/>
      <w:r w:rsidRPr="004646FA">
        <w:rPr>
          <w:rFonts w:ascii="Goudy Old Style" w:hAnsi="Goudy Old Style" w:cs="TimesNewRomanPSMT"/>
          <w:color w:val="000000"/>
          <w:sz w:val="24"/>
          <w:szCs w:val="20"/>
          <w:lang w:eastAsia="es-GT"/>
        </w:rPr>
        <w:t xml:space="preserve"> nuevo contexto de globalización. El desafío para las sociedades locales está planteado en términos de insertarse en forma competitiva en lo global, capitalizando al máximo sus capacidades</w:t>
      </w:r>
    </w:p>
    <w:p w:rsidR="004646FA" w:rsidRPr="004646FA" w:rsidRDefault="004646FA" w:rsidP="004646FA">
      <w:pPr>
        <w:autoSpaceDE w:val="0"/>
        <w:autoSpaceDN w:val="0"/>
        <w:adjustRightInd w:val="0"/>
        <w:spacing w:after="0" w:line="240" w:lineRule="auto"/>
        <w:jc w:val="both"/>
        <w:rPr>
          <w:rFonts w:ascii="Goudy Old Style" w:hAnsi="Goudy Old Style" w:cs="Arial"/>
          <w:bCs/>
          <w:color w:val="000000"/>
          <w:sz w:val="24"/>
          <w:szCs w:val="20"/>
          <w:lang w:eastAsia="es-GT"/>
        </w:rPr>
      </w:pPr>
      <w:proofErr w:type="gramStart"/>
      <w:r w:rsidRPr="004646FA">
        <w:rPr>
          <w:rFonts w:ascii="Goudy Old Style" w:hAnsi="Goudy Old Style" w:cs="TimesNewRomanPSMT"/>
          <w:color w:val="000000"/>
          <w:sz w:val="24"/>
          <w:szCs w:val="20"/>
          <w:lang w:eastAsia="es-GT"/>
        </w:rPr>
        <w:t>endógenas</w:t>
      </w:r>
      <w:proofErr w:type="gramEnd"/>
      <w:r w:rsidRPr="004646FA">
        <w:rPr>
          <w:rFonts w:ascii="Goudy Old Style" w:hAnsi="Goudy Old Style" w:cs="TimesNewRomanPSMT"/>
          <w:color w:val="000000"/>
          <w:sz w:val="24"/>
          <w:szCs w:val="20"/>
          <w:lang w:eastAsia="es-GT"/>
        </w:rPr>
        <w:t>, a través de las estrategias individuales pero articuladas de los diferentes actores en juego.</w:t>
      </w:r>
    </w:p>
    <w:p w:rsidR="004646FA" w:rsidRPr="004646FA" w:rsidRDefault="004646FA" w:rsidP="004646FA">
      <w:pPr>
        <w:pStyle w:val="Sinespaciado"/>
        <w:jc w:val="both"/>
        <w:rPr>
          <w:rFonts w:ascii="Goudy Old Style" w:hAnsi="Goudy Old Style" w:cs="Arial"/>
          <w:sz w:val="24"/>
          <w:szCs w:val="20"/>
        </w:rPr>
        <w:sectPr w:rsidR="004646FA" w:rsidRPr="004646FA" w:rsidSect="00131A82">
          <w:type w:val="continuous"/>
          <w:pgSz w:w="12240" w:h="15840"/>
          <w:pgMar w:top="1417" w:right="1701" w:bottom="1417" w:left="1985" w:header="708" w:footer="708" w:gutter="0"/>
          <w:cols w:num="2" w:space="708"/>
          <w:docGrid w:linePitch="360"/>
        </w:sectPr>
      </w:pP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jc w:val="both"/>
        <w:rPr>
          <w:rFonts w:ascii="Goudy Old Style" w:hAnsi="Goudy Old Style" w:cs="Arial"/>
          <w:sz w:val="24"/>
          <w:szCs w:val="20"/>
          <w:lang w:eastAsia="es-ES"/>
        </w:rPr>
      </w:pPr>
      <w:r w:rsidRPr="004646FA">
        <w:rPr>
          <w:rFonts w:ascii="Goudy Old Style" w:hAnsi="Goudy Old Style" w:cs="Arial"/>
          <w:sz w:val="24"/>
          <w:szCs w:val="20"/>
          <w:lang w:eastAsia="es-ES"/>
        </w:rPr>
        <w:t>La planeación estratégica es una herramienta administrativa que ayuda a incrementar las posibilidades de éxito cuando se quiere alcanzar algo en situaciones de incertidumbre y/o de conflicto (oposición inteligente).</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jc w:val="both"/>
        <w:rPr>
          <w:rFonts w:ascii="Goudy Old Style" w:hAnsi="Goudy Old Style" w:cs="Arial"/>
          <w:sz w:val="24"/>
          <w:szCs w:val="20"/>
          <w:lang w:eastAsia="es-ES"/>
        </w:rPr>
      </w:pPr>
      <w:r w:rsidRPr="004646FA">
        <w:rPr>
          <w:rFonts w:ascii="Goudy Old Style" w:hAnsi="Goudy Old Style" w:cs="Arial"/>
          <w:sz w:val="24"/>
          <w:szCs w:val="20"/>
          <w:lang w:eastAsia="es-ES"/>
        </w:rPr>
        <w:t>Se basa en la administración por objetivos y responde prioritariamente la pregunta “Qué hacer”. Situaciones como la creación o reestructuración de una empresa, la identificación, y evaluación de programas y proyectos, la formulación de un plan de desarrollo, la implementación de una política, la conquista de un mercado, el posicionamiento de un producto o servicio, la resolución de conflictos, son ejemplos de casos donde la Planeación Estratégica es especialmente útil.</w:t>
      </w:r>
    </w:p>
    <w:p w:rsidR="004646FA" w:rsidRPr="004646FA" w:rsidRDefault="004646FA" w:rsidP="004646FA">
      <w:pPr>
        <w:pStyle w:val="Sinespaciado"/>
        <w:jc w:val="both"/>
        <w:rPr>
          <w:rFonts w:ascii="Goudy Old Style" w:hAnsi="Goudy Old Style" w:cs="Arial"/>
          <w:sz w:val="24"/>
          <w:szCs w:val="20"/>
          <w:lang w:eastAsia="es-ES"/>
        </w:rPr>
      </w:pPr>
      <w:r w:rsidRPr="004646FA">
        <w:rPr>
          <w:rFonts w:ascii="Goudy Old Style" w:hAnsi="Goudy Old Style" w:cs="Arial"/>
          <w:sz w:val="24"/>
          <w:szCs w:val="20"/>
          <w:lang w:eastAsia="es-ES"/>
        </w:rPr>
        <w:t>El método se respalda en un conjunto de conceptos del pensamiento estratégico, algunos de cuyos más importantes principios son:</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numPr>
          <w:ilvl w:val="0"/>
          <w:numId w:val="1"/>
        </w:numPr>
        <w:ind w:left="284" w:hanging="284"/>
        <w:jc w:val="both"/>
        <w:rPr>
          <w:rFonts w:ascii="Goudy Old Style" w:hAnsi="Goudy Old Style" w:cs="Arial"/>
          <w:sz w:val="24"/>
          <w:szCs w:val="20"/>
          <w:lang w:eastAsia="es-ES"/>
        </w:rPr>
      </w:pPr>
      <w:r w:rsidRPr="004646FA">
        <w:rPr>
          <w:rFonts w:ascii="Goudy Old Style" w:hAnsi="Goudy Old Style" w:cs="Arial"/>
          <w:b/>
          <w:sz w:val="24"/>
          <w:szCs w:val="20"/>
          <w:lang w:eastAsia="es-ES"/>
        </w:rPr>
        <w:t>Priorización del Qué ser sobre el Qué hacer:</w:t>
      </w:r>
      <w:r w:rsidRPr="004646FA">
        <w:rPr>
          <w:rFonts w:ascii="Goudy Old Style" w:hAnsi="Goudy Old Style" w:cs="Arial"/>
          <w:sz w:val="24"/>
          <w:szCs w:val="20"/>
          <w:lang w:eastAsia="es-ES"/>
        </w:rPr>
        <w:t xml:space="preserve"> es necesario identificar o definir antes que nada la razón de ser de la organización, la actividad o el proceso que se emprende; lo que se espera lograr.</w:t>
      </w:r>
    </w:p>
    <w:p w:rsidR="004646FA" w:rsidRPr="004646FA" w:rsidRDefault="004646FA" w:rsidP="004646FA">
      <w:pPr>
        <w:pStyle w:val="Sinespaciado"/>
        <w:ind w:left="284"/>
        <w:jc w:val="both"/>
        <w:rPr>
          <w:rFonts w:ascii="Goudy Old Style" w:hAnsi="Goudy Old Style" w:cs="Arial"/>
          <w:sz w:val="24"/>
          <w:szCs w:val="20"/>
          <w:lang w:eastAsia="es-ES"/>
        </w:rPr>
      </w:pPr>
    </w:p>
    <w:p w:rsidR="004646FA" w:rsidRPr="004646FA" w:rsidRDefault="004646FA" w:rsidP="004646FA">
      <w:pPr>
        <w:pStyle w:val="Sinespaciado"/>
        <w:numPr>
          <w:ilvl w:val="0"/>
          <w:numId w:val="1"/>
        </w:numPr>
        <w:ind w:left="284" w:hanging="284"/>
        <w:jc w:val="both"/>
        <w:rPr>
          <w:rFonts w:ascii="Goudy Old Style" w:hAnsi="Goudy Old Style" w:cs="Arial"/>
          <w:sz w:val="24"/>
          <w:szCs w:val="20"/>
          <w:lang w:eastAsia="es-ES"/>
        </w:rPr>
      </w:pPr>
      <w:r w:rsidRPr="004646FA">
        <w:rPr>
          <w:rFonts w:ascii="Goudy Old Style" w:hAnsi="Goudy Old Style" w:cs="Arial"/>
          <w:b/>
          <w:sz w:val="24"/>
          <w:szCs w:val="20"/>
          <w:lang w:eastAsia="es-ES"/>
        </w:rPr>
        <w:t>Priorización del Qué hacer sobre el Cómo hacerlo</w:t>
      </w:r>
      <w:r w:rsidRPr="004646FA">
        <w:rPr>
          <w:rFonts w:ascii="Goudy Old Style" w:hAnsi="Goudy Old Style" w:cs="Arial"/>
          <w:sz w:val="24"/>
          <w:szCs w:val="20"/>
          <w:lang w:eastAsia="es-ES"/>
        </w:rPr>
        <w:t>: identificar las acciones que conducen efectivamente a la obtención del objetivo. Se trata de anteponer la eficacia sobre la eficiencia.</w:t>
      </w:r>
    </w:p>
    <w:p w:rsidR="004646FA" w:rsidRPr="004646FA" w:rsidRDefault="004646FA" w:rsidP="004646FA">
      <w:pPr>
        <w:pStyle w:val="Sinespaciado"/>
        <w:ind w:left="284" w:hanging="284"/>
        <w:jc w:val="both"/>
        <w:rPr>
          <w:rFonts w:ascii="Goudy Old Style" w:hAnsi="Goudy Old Style" w:cs="Arial"/>
          <w:sz w:val="24"/>
          <w:szCs w:val="20"/>
          <w:lang w:eastAsia="es-ES"/>
        </w:rPr>
      </w:pPr>
    </w:p>
    <w:p w:rsidR="004646FA" w:rsidRPr="004646FA" w:rsidRDefault="004646FA" w:rsidP="004646FA">
      <w:pPr>
        <w:pStyle w:val="Sinespaciado"/>
        <w:numPr>
          <w:ilvl w:val="0"/>
          <w:numId w:val="1"/>
        </w:numPr>
        <w:ind w:left="284" w:hanging="284"/>
        <w:jc w:val="both"/>
        <w:rPr>
          <w:rFonts w:ascii="Goudy Old Style" w:hAnsi="Goudy Old Style" w:cs="Arial"/>
          <w:sz w:val="24"/>
          <w:szCs w:val="20"/>
          <w:lang w:eastAsia="es-ES"/>
        </w:rPr>
      </w:pPr>
      <w:r w:rsidRPr="004646FA">
        <w:rPr>
          <w:rFonts w:ascii="Goudy Old Style" w:hAnsi="Goudy Old Style" w:cs="Arial"/>
          <w:b/>
          <w:sz w:val="24"/>
          <w:szCs w:val="20"/>
          <w:lang w:eastAsia="es-ES"/>
        </w:rPr>
        <w:t>Visión sistémica</w:t>
      </w:r>
      <w:r w:rsidRPr="004646FA">
        <w:rPr>
          <w:rFonts w:ascii="Goudy Old Style" w:hAnsi="Goudy Old Style" w:cs="Arial"/>
          <w:sz w:val="24"/>
          <w:szCs w:val="20"/>
          <w:lang w:eastAsia="es-ES"/>
        </w:rPr>
        <w:t xml:space="preserve">: la organización o el proyecto son un conjunto de subsistemas (elementos) que tienen una función definida, que interactúan entre sí, se ubican dentro de unos límites y actúan en búsqueda de un objetivo común. El sistema está inmerso dentro de un entorno (contexto) que lo afecta o </w:t>
      </w:r>
      <w:r w:rsidRPr="004646FA">
        <w:rPr>
          <w:rFonts w:ascii="Goudy Old Style" w:hAnsi="Goudy Old Style" w:cs="Arial"/>
          <w:sz w:val="24"/>
          <w:szCs w:val="20"/>
          <w:lang w:eastAsia="es-ES"/>
        </w:rPr>
        <w:lastRenderedPageBreak/>
        <w:t>determina y que es afectado por él. Los elementos pueden tener su origen dentro del sistema (recursos), o fuera de él (insumos).</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numPr>
          <w:ilvl w:val="0"/>
          <w:numId w:val="1"/>
        </w:numPr>
        <w:ind w:left="284" w:hanging="284"/>
        <w:jc w:val="both"/>
        <w:rPr>
          <w:rFonts w:ascii="Goudy Old Style" w:hAnsi="Goudy Old Style" w:cs="Arial"/>
          <w:sz w:val="24"/>
          <w:szCs w:val="20"/>
          <w:lang w:eastAsia="es-ES"/>
        </w:rPr>
      </w:pPr>
      <w:r w:rsidRPr="004646FA">
        <w:rPr>
          <w:rFonts w:ascii="Goudy Old Style" w:hAnsi="Goudy Old Style" w:cs="Arial"/>
          <w:b/>
          <w:sz w:val="24"/>
          <w:szCs w:val="20"/>
          <w:lang w:eastAsia="es-ES"/>
        </w:rPr>
        <w:t>Visión de proceso</w:t>
      </w:r>
      <w:r w:rsidRPr="004646FA">
        <w:rPr>
          <w:rFonts w:ascii="Goudy Old Style" w:hAnsi="Goudy Old Style" w:cs="Arial"/>
          <w:sz w:val="24"/>
          <w:szCs w:val="20"/>
          <w:lang w:eastAsia="es-ES"/>
        </w:rPr>
        <w:t>: Los sistemas son entes dinámicos y cambiantes; tienen vida propia. Deben ser vistos y estudiados con perspectiva temporal; conocer su historia para identificar causas y efectos de su presente y para proyectar su futuro.</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numPr>
          <w:ilvl w:val="0"/>
          <w:numId w:val="1"/>
        </w:numPr>
        <w:ind w:left="284" w:hanging="284"/>
        <w:jc w:val="both"/>
        <w:rPr>
          <w:rFonts w:ascii="Goudy Old Style" w:hAnsi="Goudy Old Style" w:cs="Arial"/>
          <w:sz w:val="24"/>
          <w:szCs w:val="20"/>
          <w:lang w:eastAsia="es-ES"/>
        </w:rPr>
      </w:pPr>
      <w:r w:rsidRPr="004646FA">
        <w:rPr>
          <w:rFonts w:ascii="Goudy Old Style" w:hAnsi="Goudy Old Style" w:cs="Arial"/>
          <w:b/>
          <w:sz w:val="24"/>
          <w:szCs w:val="20"/>
          <w:lang w:eastAsia="es-ES"/>
        </w:rPr>
        <w:t>Visión de futuro:</w:t>
      </w:r>
      <w:r w:rsidRPr="004646FA">
        <w:rPr>
          <w:rFonts w:ascii="Goudy Old Style" w:hAnsi="Goudy Old Style" w:cs="Arial"/>
          <w:sz w:val="24"/>
          <w:szCs w:val="20"/>
          <w:lang w:eastAsia="es-ES"/>
        </w:rPr>
        <w:t xml:space="preserve"> el pensamiento estratégico es proactivo; se adelanta para incidir en los acontecimientos. Imagina permanentemente el mañana para ayudar a construirlo o para acomodarse a él: es prospectivo </w:t>
      </w:r>
    </w:p>
    <w:p w:rsidR="004646FA" w:rsidRPr="004646FA" w:rsidRDefault="004646FA" w:rsidP="004646FA">
      <w:pPr>
        <w:pStyle w:val="Sinespaciado"/>
        <w:ind w:left="284"/>
        <w:jc w:val="both"/>
        <w:rPr>
          <w:rFonts w:ascii="Goudy Old Style" w:hAnsi="Goudy Old Style" w:cs="Arial"/>
          <w:sz w:val="24"/>
          <w:szCs w:val="20"/>
          <w:lang w:eastAsia="es-ES"/>
        </w:rPr>
      </w:pPr>
    </w:p>
    <w:p w:rsidR="004646FA" w:rsidRPr="004646FA" w:rsidRDefault="004646FA" w:rsidP="004646FA">
      <w:pPr>
        <w:pStyle w:val="Sinespaciado"/>
        <w:numPr>
          <w:ilvl w:val="0"/>
          <w:numId w:val="1"/>
        </w:numPr>
        <w:ind w:left="284" w:hanging="284"/>
        <w:jc w:val="both"/>
        <w:rPr>
          <w:rFonts w:ascii="Goudy Old Style" w:hAnsi="Goudy Old Style" w:cs="Arial"/>
          <w:sz w:val="24"/>
          <w:szCs w:val="20"/>
          <w:lang w:eastAsia="es-ES"/>
        </w:rPr>
      </w:pPr>
      <w:r w:rsidRPr="004646FA">
        <w:rPr>
          <w:rFonts w:ascii="Goudy Old Style" w:hAnsi="Goudy Old Style" w:cs="Arial"/>
          <w:b/>
          <w:sz w:val="24"/>
          <w:szCs w:val="20"/>
          <w:lang w:eastAsia="es-ES"/>
        </w:rPr>
        <w:t>Compromiso con la acción y con los resultados</w:t>
      </w:r>
      <w:r w:rsidRPr="004646FA">
        <w:rPr>
          <w:rFonts w:ascii="Goudy Old Style" w:hAnsi="Goudy Old Style" w:cs="Arial"/>
          <w:sz w:val="24"/>
          <w:szCs w:val="20"/>
          <w:lang w:eastAsia="es-ES"/>
        </w:rPr>
        <w:t>: el estratega es no solamente un planificador; es un ejecutor, conocedor y experto que reflexiona, actúa y avalúa; es un gestor a quien le importa más qué tanto se logra que, qué tanto se hace.</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numPr>
          <w:ilvl w:val="0"/>
          <w:numId w:val="1"/>
        </w:numPr>
        <w:ind w:left="284" w:hanging="284"/>
        <w:jc w:val="both"/>
        <w:rPr>
          <w:rFonts w:ascii="Goudy Old Style" w:hAnsi="Goudy Old Style" w:cs="Arial"/>
          <w:sz w:val="24"/>
          <w:szCs w:val="20"/>
          <w:lang w:eastAsia="es-ES"/>
        </w:rPr>
      </w:pPr>
      <w:r w:rsidRPr="004646FA">
        <w:rPr>
          <w:rFonts w:ascii="Goudy Old Style" w:hAnsi="Goudy Old Style" w:cs="Arial"/>
          <w:b/>
          <w:sz w:val="24"/>
          <w:szCs w:val="20"/>
          <w:lang w:eastAsia="es-ES"/>
        </w:rPr>
        <w:t>Flexibilidad:</w:t>
      </w:r>
      <w:r w:rsidRPr="004646FA">
        <w:rPr>
          <w:rFonts w:ascii="Goudy Old Style" w:hAnsi="Goudy Old Style" w:cs="Arial"/>
          <w:sz w:val="24"/>
          <w:szCs w:val="20"/>
          <w:lang w:eastAsia="es-ES"/>
        </w:rPr>
        <w:t xml:space="preserve"> se acomoda a las circunstancias cambiantes para no perder el rumbo. La acción emergente es algo con lo que también se puede contar, así que la capacidad para improvisar es una cualidad estratégica.</w:t>
      </w:r>
    </w:p>
    <w:p w:rsidR="004646FA" w:rsidRPr="004646FA" w:rsidRDefault="004646FA" w:rsidP="004646FA">
      <w:pPr>
        <w:pStyle w:val="Sinespaciado"/>
        <w:jc w:val="both"/>
        <w:rPr>
          <w:rFonts w:ascii="Goudy Old Style" w:hAnsi="Goudy Old Style" w:cs="Arial"/>
          <w:sz w:val="24"/>
          <w:szCs w:val="20"/>
          <w:lang w:eastAsia="es-ES"/>
        </w:rPr>
      </w:pPr>
      <w:r w:rsidRPr="004646FA">
        <w:rPr>
          <w:rFonts w:ascii="Goudy Old Style" w:hAnsi="Goudy Old Style" w:cs="Arial"/>
          <w:sz w:val="24"/>
          <w:szCs w:val="20"/>
          <w:lang w:eastAsia="es-ES"/>
        </w:rPr>
        <w:t xml:space="preserve"> </w:t>
      </w:r>
    </w:p>
    <w:p w:rsidR="004646FA" w:rsidRPr="004646FA" w:rsidRDefault="004646FA" w:rsidP="004646FA">
      <w:pPr>
        <w:pStyle w:val="Sinespaciado"/>
        <w:numPr>
          <w:ilvl w:val="0"/>
          <w:numId w:val="1"/>
        </w:numPr>
        <w:ind w:left="284" w:hanging="284"/>
        <w:jc w:val="both"/>
        <w:rPr>
          <w:rFonts w:ascii="Goudy Old Style" w:hAnsi="Goudy Old Style" w:cs="Arial"/>
          <w:sz w:val="24"/>
          <w:szCs w:val="20"/>
          <w:lang w:eastAsia="es-ES"/>
        </w:rPr>
      </w:pPr>
      <w:r w:rsidRPr="004646FA">
        <w:rPr>
          <w:rFonts w:ascii="Goudy Old Style" w:hAnsi="Goudy Old Style" w:cs="Arial"/>
          <w:b/>
          <w:sz w:val="24"/>
          <w:szCs w:val="20"/>
          <w:lang w:eastAsia="es-ES"/>
        </w:rPr>
        <w:t>Estabilidad:</w:t>
      </w:r>
      <w:r w:rsidRPr="004646FA">
        <w:rPr>
          <w:rFonts w:ascii="Goudy Old Style" w:hAnsi="Goudy Old Style" w:cs="Arial"/>
          <w:sz w:val="24"/>
          <w:szCs w:val="20"/>
          <w:lang w:eastAsia="es-ES"/>
        </w:rPr>
        <w:t xml:space="preserve"> busca permanentemente un equilibrio dinámico que permita el crecimiento seguro, minimizando el riesgo y la dependencia. Busca la sostenibilidad del sistema y de los procesos. </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tabs>
          <w:tab w:val="left" w:pos="0"/>
        </w:tabs>
        <w:jc w:val="both"/>
        <w:rPr>
          <w:rFonts w:ascii="Goudy Old Style" w:hAnsi="Goudy Old Style" w:cs="Arial"/>
          <w:sz w:val="24"/>
          <w:szCs w:val="20"/>
          <w:lang w:eastAsia="es-ES"/>
        </w:rPr>
      </w:pPr>
      <w:r w:rsidRPr="004646FA">
        <w:rPr>
          <w:rFonts w:ascii="Goudy Old Style" w:hAnsi="Goudy Old Style" w:cs="Arial"/>
          <w:sz w:val="24"/>
          <w:szCs w:val="20"/>
          <w:lang w:eastAsia="es-ES"/>
        </w:rPr>
        <w:t>La Planeación Estratégica es un proceso de cuatro etapas en las que se van definiendo uno a uno los siguientes interrogantes:</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numPr>
          <w:ilvl w:val="1"/>
          <w:numId w:val="2"/>
        </w:numPr>
        <w:jc w:val="both"/>
        <w:rPr>
          <w:rFonts w:ascii="Goudy Old Style" w:hAnsi="Goudy Old Style" w:cs="Arial"/>
          <w:sz w:val="28"/>
          <w:szCs w:val="20"/>
          <w:lang w:eastAsia="es-ES"/>
        </w:rPr>
      </w:pPr>
      <w:r w:rsidRPr="004646FA">
        <w:rPr>
          <w:rFonts w:ascii="Goudy Old Style" w:hAnsi="Goudy Old Style" w:cs="Arial"/>
          <w:sz w:val="28"/>
          <w:szCs w:val="20"/>
          <w:lang w:eastAsia="es-ES"/>
        </w:rPr>
        <w:t>Qué se quiere lograr</w:t>
      </w:r>
    </w:p>
    <w:p w:rsidR="004646FA" w:rsidRPr="004646FA" w:rsidRDefault="004646FA" w:rsidP="004646FA">
      <w:pPr>
        <w:pStyle w:val="Sinespaciado"/>
        <w:numPr>
          <w:ilvl w:val="1"/>
          <w:numId w:val="2"/>
        </w:numPr>
        <w:jc w:val="both"/>
        <w:rPr>
          <w:rFonts w:ascii="Goudy Old Style" w:hAnsi="Goudy Old Style" w:cs="Arial"/>
          <w:sz w:val="28"/>
          <w:szCs w:val="20"/>
          <w:lang w:eastAsia="es-ES"/>
        </w:rPr>
      </w:pPr>
      <w:r w:rsidRPr="004646FA">
        <w:rPr>
          <w:rFonts w:ascii="Goudy Old Style" w:hAnsi="Goudy Old Style" w:cs="Arial"/>
          <w:sz w:val="28"/>
          <w:szCs w:val="20"/>
          <w:lang w:eastAsia="es-ES"/>
        </w:rPr>
        <w:lastRenderedPageBreak/>
        <w:t>En qué situación se está</w:t>
      </w:r>
    </w:p>
    <w:p w:rsidR="004646FA" w:rsidRPr="004646FA" w:rsidRDefault="004646FA" w:rsidP="004646FA">
      <w:pPr>
        <w:pStyle w:val="Sinespaciado"/>
        <w:numPr>
          <w:ilvl w:val="1"/>
          <w:numId w:val="2"/>
        </w:numPr>
        <w:jc w:val="both"/>
        <w:rPr>
          <w:rFonts w:ascii="Goudy Old Style" w:hAnsi="Goudy Old Style" w:cs="Arial"/>
          <w:sz w:val="28"/>
          <w:szCs w:val="20"/>
          <w:lang w:eastAsia="es-ES"/>
        </w:rPr>
      </w:pPr>
      <w:r w:rsidRPr="004646FA">
        <w:rPr>
          <w:rFonts w:ascii="Goudy Old Style" w:hAnsi="Goudy Old Style" w:cs="Arial"/>
          <w:sz w:val="28"/>
          <w:szCs w:val="20"/>
          <w:lang w:eastAsia="es-ES"/>
        </w:rPr>
        <w:t>Qué se puede hacer</w:t>
      </w:r>
    </w:p>
    <w:p w:rsidR="004646FA" w:rsidRPr="004646FA" w:rsidRDefault="004646FA" w:rsidP="004646FA">
      <w:pPr>
        <w:pStyle w:val="Sinespaciado"/>
        <w:numPr>
          <w:ilvl w:val="1"/>
          <w:numId w:val="2"/>
        </w:numPr>
        <w:jc w:val="both"/>
        <w:rPr>
          <w:rFonts w:ascii="Goudy Old Style" w:hAnsi="Goudy Old Style" w:cs="Arial"/>
          <w:sz w:val="28"/>
          <w:szCs w:val="20"/>
          <w:lang w:eastAsia="es-ES"/>
        </w:rPr>
      </w:pPr>
      <w:r w:rsidRPr="004646FA">
        <w:rPr>
          <w:rFonts w:ascii="Goudy Old Style" w:hAnsi="Goudy Old Style" w:cs="Arial"/>
          <w:sz w:val="28"/>
          <w:szCs w:val="20"/>
          <w:lang w:eastAsia="es-ES"/>
        </w:rPr>
        <w:t>Qué se va a hacer</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jc w:val="both"/>
        <w:rPr>
          <w:rFonts w:ascii="Goudy Old Style" w:hAnsi="Goudy Old Style" w:cs="Arial"/>
          <w:sz w:val="24"/>
          <w:szCs w:val="20"/>
          <w:lang w:eastAsia="es-ES"/>
        </w:rPr>
      </w:pPr>
      <w:r w:rsidRPr="004646FA">
        <w:rPr>
          <w:rFonts w:ascii="Goudy Old Style" w:hAnsi="Goudy Old Style" w:cs="Arial"/>
          <w:sz w:val="24"/>
          <w:szCs w:val="20"/>
          <w:lang w:eastAsia="es-ES"/>
        </w:rPr>
        <w:t>La Planeación Estratégica se puede definir también como un enfoque objetivo y sistemático para la toma de decisiones en una organización. Es un intento por organizar información cualitativa y cuantitativa que permita la toma de tales decisiones. Es un proceso y está basado en la convicción de que una organización debe verificar en forma continua los hechos y las tendencias internas y externas que afectan el logro de sus propósitos.</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jc w:val="both"/>
        <w:rPr>
          <w:rFonts w:ascii="Goudy Old Style" w:hAnsi="Goudy Old Style" w:cs="Arial"/>
          <w:sz w:val="24"/>
          <w:szCs w:val="20"/>
          <w:lang w:eastAsia="es-ES"/>
        </w:rPr>
      </w:pPr>
      <w:r w:rsidRPr="004646FA">
        <w:rPr>
          <w:rFonts w:ascii="Goudy Old Style" w:hAnsi="Goudy Old Style" w:cs="Arial"/>
          <w:sz w:val="24"/>
          <w:szCs w:val="20"/>
          <w:lang w:eastAsia="es-ES"/>
        </w:rPr>
        <w:t>El modelo estratégico insiste en que una organización debe estar en capacidad de influir sobre su entorno, y no dejarse determinar por él, ejerciendo así algún control sobre su destino.</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jc w:val="both"/>
        <w:rPr>
          <w:rFonts w:ascii="Goudy Old Style" w:hAnsi="Goudy Old Style" w:cs="Arial"/>
          <w:sz w:val="24"/>
          <w:szCs w:val="20"/>
          <w:lang w:eastAsia="es-ES"/>
        </w:rPr>
      </w:pPr>
      <w:r w:rsidRPr="004646FA">
        <w:rPr>
          <w:rFonts w:ascii="Goudy Old Style" w:hAnsi="Goudy Old Style" w:cs="Arial"/>
          <w:sz w:val="24"/>
          <w:szCs w:val="20"/>
          <w:lang w:eastAsia="es-ES"/>
        </w:rPr>
        <w:t>La planeación no es una actividad corriente en nuestro medio y por tanto simultáneamente con el aprendizaje de modelos de planeación, es necesario trabajar por desarrollar una cultura de la planeación.</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jc w:val="both"/>
        <w:rPr>
          <w:rFonts w:ascii="Goudy Old Style" w:hAnsi="Goudy Old Style" w:cs="Arial"/>
          <w:sz w:val="24"/>
          <w:szCs w:val="20"/>
          <w:lang w:eastAsia="es-ES"/>
        </w:rPr>
      </w:pPr>
      <w:r w:rsidRPr="004646FA">
        <w:rPr>
          <w:rFonts w:ascii="Goudy Old Style" w:hAnsi="Goudy Old Style" w:cs="Arial"/>
          <w:sz w:val="24"/>
          <w:szCs w:val="20"/>
          <w:lang w:eastAsia="es-ES"/>
        </w:rPr>
        <w:t xml:space="preserve">La Planeación es para algunos una actividad de diseño que se realiza antes de ejecutar algo. Hoy se comprende más como un proceso permanente que pretende adelantarse a los acontecimientos, para tomar oportunamente las decisiones más adecuadas. Es también una actitud de mantenerse permanentemente alerta y enterado del curso de los acontecimientos, analizando las circunstancias que se van presentando con el propósito de impedir que tales acontecimientos y circunstancias desvíen a la organización en la búsqueda de sus objetivos, y por el contrario estar permanentemente aprovechando lo que es favorable para mejorar las posibilidades. Es un proceso que </w:t>
      </w:r>
      <w:r w:rsidRPr="004646FA">
        <w:rPr>
          <w:rFonts w:ascii="Goudy Old Style" w:hAnsi="Goudy Old Style" w:cs="Arial"/>
          <w:sz w:val="24"/>
          <w:szCs w:val="20"/>
          <w:lang w:eastAsia="es-ES"/>
        </w:rPr>
        <w:lastRenderedPageBreak/>
        <w:t>incluye una fase de diseño, pero también de evaluación constante y de corrección del rumbo, cuando es necesario.</w:t>
      </w:r>
    </w:p>
    <w:p w:rsidR="004646FA" w:rsidRPr="004646FA" w:rsidRDefault="004646FA" w:rsidP="004646FA">
      <w:pPr>
        <w:pStyle w:val="Sinespaciado"/>
        <w:jc w:val="both"/>
        <w:rPr>
          <w:rFonts w:ascii="Goudy Old Style" w:hAnsi="Goudy Old Style" w:cs="Arial"/>
          <w:sz w:val="24"/>
          <w:szCs w:val="20"/>
          <w:lang w:eastAsia="es-ES"/>
        </w:rPr>
      </w:pPr>
    </w:p>
    <w:p w:rsidR="004646FA" w:rsidRPr="004646FA" w:rsidRDefault="004646FA" w:rsidP="004646FA">
      <w:pPr>
        <w:pStyle w:val="Sinespaciado"/>
        <w:jc w:val="both"/>
        <w:rPr>
          <w:rFonts w:ascii="Goudy Old Style" w:hAnsi="Goudy Old Style" w:cs="Arial"/>
          <w:sz w:val="24"/>
          <w:szCs w:val="20"/>
          <w:lang w:eastAsia="es-ES"/>
        </w:rPr>
      </w:pPr>
      <w:r w:rsidRPr="004646FA">
        <w:rPr>
          <w:rFonts w:ascii="Goudy Old Style" w:hAnsi="Goudy Old Style" w:cs="Arial"/>
          <w:sz w:val="24"/>
          <w:szCs w:val="20"/>
          <w:lang w:eastAsia="es-ES"/>
        </w:rPr>
        <w:t>Son las situaciones más frecuentes de un asesor en planeación: la formulación de la estrategia de la organización y la evaluación del funcionamiento de la misma. Según sea el caso, el rol será entonces el de diseño o el de identificación, pero dentro de un criterio moderno de planeación concluirá por igual en una fase propositiva</w:t>
      </w:r>
    </w:p>
    <w:tbl>
      <w:tblPr>
        <w:tblW w:w="5000" w:type="pct"/>
        <w:tblCellSpacing w:w="15" w:type="dxa"/>
        <w:tblCellMar>
          <w:top w:w="15" w:type="dxa"/>
          <w:left w:w="15" w:type="dxa"/>
          <w:bottom w:w="15" w:type="dxa"/>
          <w:right w:w="15" w:type="dxa"/>
        </w:tblCellMar>
        <w:tblLook w:val="04A0"/>
      </w:tblPr>
      <w:tblGrid>
        <w:gridCol w:w="4160"/>
        <w:gridCol w:w="109"/>
        <w:gridCol w:w="63"/>
        <w:gridCol w:w="78"/>
      </w:tblGrid>
      <w:tr w:rsidR="004646FA" w:rsidRPr="004646FA" w:rsidTr="00EB48A1">
        <w:trPr>
          <w:tblCellSpacing w:w="15" w:type="dxa"/>
        </w:trPr>
        <w:tc>
          <w:tcPr>
            <w:tcW w:w="5000" w:type="pct"/>
            <w:tcMar>
              <w:top w:w="15" w:type="dxa"/>
              <w:left w:w="15" w:type="dxa"/>
              <w:bottom w:w="100" w:type="dxa"/>
              <w:right w:w="15" w:type="dxa"/>
            </w:tcMar>
            <w:vAlign w:val="center"/>
            <w:hideMark/>
          </w:tcPr>
          <w:p w:rsidR="004646FA" w:rsidRPr="004646FA" w:rsidRDefault="004646FA" w:rsidP="00EB48A1">
            <w:pPr>
              <w:pStyle w:val="Sinespaciado"/>
              <w:jc w:val="both"/>
              <w:rPr>
                <w:rFonts w:ascii="Goudy Old Style" w:hAnsi="Goudy Old Style" w:cs="Arial"/>
                <w:bCs/>
                <w:color w:val="000000"/>
                <w:sz w:val="24"/>
                <w:szCs w:val="20"/>
                <w:lang w:eastAsia="es-ES"/>
              </w:rPr>
            </w:pPr>
          </w:p>
          <w:p w:rsidR="004646FA" w:rsidRPr="004646FA" w:rsidRDefault="004646FA" w:rsidP="00EB48A1">
            <w:pPr>
              <w:pStyle w:val="Sinespaciado"/>
              <w:jc w:val="both"/>
              <w:rPr>
                <w:rFonts w:ascii="Goudy Old Style" w:hAnsi="Goudy Old Style" w:cs="Arial"/>
                <w:b/>
                <w:bCs/>
                <w:color w:val="000000"/>
                <w:sz w:val="24"/>
                <w:szCs w:val="20"/>
                <w:lang w:eastAsia="es-ES"/>
              </w:rPr>
            </w:pPr>
          </w:p>
          <w:p w:rsidR="004646FA" w:rsidRPr="004646FA" w:rsidRDefault="004646FA" w:rsidP="00EB48A1">
            <w:pPr>
              <w:pStyle w:val="Sinespaciado"/>
              <w:jc w:val="both"/>
              <w:rPr>
                <w:rFonts w:ascii="Goudy Old Style" w:hAnsi="Goudy Old Style" w:cs="Arial"/>
                <w:b/>
                <w:bCs/>
                <w:color w:val="000000"/>
                <w:sz w:val="24"/>
                <w:szCs w:val="20"/>
                <w:lang w:eastAsia="es-ES"/>
              </w:rPr>
            </w:pPr>
            <w:r w:rsidRPr="004646FA">
              <w:rPr>
                <w:rFonts w:ascii="Goudy Old Style" w:hAnsi="Goudy Old Style" w:cs="Arial"/>
                <w:b/>
                <w:bCs/>
                <w:color w:val="000000"/>
                <w:sz w:val="24"/>
                <w:szCs w:val="20"/>
                <w:lang w:eastAsia="es-ES"/>
              </w:rPr>
              <w:t>EL PLAN ESTRATEGICO</w:t>
            </w:r>
          </w:p>
          <w:p w:rsidR="004646FA" w:rsidRPr="004646FA" w:rsidRDefault="004646FA" w:rsidP="00EB48A1">
            <w:pPr>
              <w:pStyle w:val="Sinespaciado"/>
              <w:jc w:val="both"/>
              <w:rPr>
                <w:rFonts w:ascii="Goudy Old Style" w:hAnsi="Goudy Old Style" w:cs="Arial"/>
                <w:b/>
                <w:bCs/>
                <w:color w:val="000000"/>
                <w:sz w:val="24"/>
                <w:szCs w:val="20"/>
                <w:lang w:eastAsia="es-ES"/>
              </w:rPr>
            </w:pPr>
          </w:p>
          <w:p w:rsidR="004646FA" w:rsidRPr="004646FA" w:rsidRDefault="004646FA" w:rsidP="00EB48A1">
            <w:pPr>
              <w:pStyle w:val="Sinespaciado"/>
              <w:jc w:val="both"/>
              <w:rPr>
                <w:rFonts w:ascii="Goudy Old Style" w:hAnsi="Goudy Old Style" w:cs="Arial"/>
                <w:color w:val="000000"/>
                <w:sz w:val="24"/>
                <w:szCs w:val="20"/>
                <w:lang w:eastAsia="es-ES"/>
              </w:rPr>
            </w:pPr>
            <w:r w:rsidRPr="004646FA">
              <w:rPr>
                <w:rFonts w:ascii="Goudy Old Style" w:hAnsi="Goudy Old Style" w:cs="Arial"/>
                <w:color w:val="000000"/>
                <w:sz w:val="24"/>
                <w:szCs w:val="20"/>
                <w:lang w:eastAsia="es-ES"/>
              </w:rPr>
              <w:t>Los tres primeros pasos del proceso estratégico, esto es la formulación de la Misión, el análisis situacional y la Matriz DOFA, constituyen lo que se denomina la Carta de navegación, pues suministra la información necesaria para elaborar el “Plan de vuelo”, que es el plan estratégico de la organización. Se tienen el objetivo, la situación y las alternativas posibles. Estas últimas tienen un diferente grado de pertinencia, oportunidad y viabilidad, que el Plan se encarga de priorizar y ordenar en el tiempo.</w:t>
            </w:r>
          </w:p>
          <w:p w:rsidR="004646FA" w:rsidRPr="004646FA" w:rsidRDefault="004646FA" w:rsidP="00EB48A1">
            <w:pPr>
              <w:pStyle w:val="Sinespaciado"/>
              <w:jc w:val="both"/>
              <w:rPr>
                <w:rFonts w:ascii="Goudy Old Style" w:hAnsi="Goudy Old Style" w:cs="Arial"/>
                <w:color w:val="000000"/>
                <w:sz w:val="24"/>
                <w:szCs w:val="20"/>
                <w:lang w:eastAsia="es-ES"/>
              </w:rPr>
            </w:pPr>
          </w:p>
          <w:p w:rsidR="004646FA" w:rsidRPr="004646FA" w:rsidRDefault="004646FA" w:rsidP="00EB48A1">
            <w:pPr>
              <w:pStyle w:val="Sinespaciado"/>
              <w:jc w:val="both"/>
              <w:rPr>
                <w:rFonts w:ascii="Goudy Old Style" w:hAnsi="Goudy Old Style" w:cs="Arial"/>
                <w:color w:val="000000"/>
                <w:sz w:val="24"/>
                <w:szCs w:val="20"/>
                <w:lang w:eastAsia="es-ES"/>
              </w:rPr>
            </w:pPr>
            <w:r w:rsidRPr="004646FA">
              <w:rPr>
                <w:rFonts w:ascii="Goudy Old Style" w:hAnsi="Goudy Old Style" w:cs="Arial"/>
                <w:color w:val="000000"/>
                <w:sz w:val="24"/>
                <w:szCs w:val="20"/>
                <w:lang w:eastAsia="es-ES"/>
              </w:rPr>
              <w:t xml:space="preserve">Como ayuda para dicho ordenamiento, se acude a la definición de objetivos estratégicos. Son estos, logros en el corto, mediano y largo plazo, que tienen un alto grado de incidencia sobre los objetivos permanentes, definidos en la Misión. Generalmente vienen a conformar en la estructura organizacional a los programas. Cada programa estará constituido por proyectos, que se identifican también por los objetivos operativos; estos son objetivos de un tercer nivel, que tienen un grado diferencial de pertinencia y oportunidad; también deben ser entonces ubicados en el </w:t>
            </w:r>
            <w:r w:rsidRPr="004646FA">
              <w:rPr>
                <w:rFonts w:ascii="Goudy Old Style" w:hAnsi="Goudy Old Style" w:cs="Arial"/>
                <w:color w:val="000000"/>
                <w:sz w:val="24"/>
                <w:szCs w:val="20"/>
                <w:lang w:eastAsia="es-ES"/>
              </w:rPr>
              <w:lastRenderedPageBreak/>
              <w:t>tiempo.</w:t>
            </w:r>
          </w:p>
          <w:p w:rsidR="004646FA" w:rsidRPr="004646FA" w:rsidRDefault="004646FA" w:rsidP="00EB48A1">
            <w:pPr>
              <w:pStyle w:val="Sinespaciado"/>
              <w:jc w:val="both"/>
              <w:rPr>
                <w:rFonts w:ascii="Goudy Old Style" w:hAnsi="Goudy Old Style" w:cs="Arial"/>
                <w:color w:val="000000"/>
                <w:sz w:val="24"/>
                <w:szCs w:val="20"/>
                <w:lang w:eastAsia="es-ES"/>
              </w:rPr>
            </w:pPr>
          </w:p>
          <w:p w:rsidR="004646FA" w:rsidRPr="004646FA" w:rsidRDefault="004646FA" w:rsidP="00EB48A1">
            <w:pPr>
              <w:pStyle w:val="Sinespaciado"/>
              <w:jc w:val="both"/>
              <w:rPr>
                <w:rFonts w:ascii="Goudy Old Style" w:hAnsi="Goudy Old Style" w:cs="Arial"/>
                <w:color w:val="000000"/>
                <w:sz w:val="24"/>
                <w:szCs w:val="20"/>
                <w:lang w:eastAsia="es-ES"/>
              </w:rPr>
            </w:pPr>
            <w:r w:rsidRPr="004646FA">
              <w:rPr>
                <w:rFonts w:ascii="Goudy Old Style" w:hAnsi="Goudy Old Style" w:cs="Arial"/>
                <w:color w:val="000000"/>
                <w:sz w:val="24"/>
                <w:szCs w:val="20"/>
                <w:lang w:eastAsia="es-ES"/>
              </w:rPr>
              <w:t>Al trabajar por objetivos, necesariamente los indicadores que verifican el avance de la organización, serán indicadores de resultados. En la medida que dichos objetivos descienden en el escalafón tendrán un menor grado de importancia estratégica y podrán ser reemplazados por otros de acuerdo a las circunstancias. Se espera que entre más cercanos estén a los objetivos permanentes, menor será el nivel de permutabilidad de tales objetivos.</w:t>
            </w:r>
          </w:p>
          <w:p w:rsidR="004646FA" w:rsidRPr="004646FA" w:rsidRDefault="004646FA" w:rsidP="00EB48A1">
            <w:pPr>
              <w:pStyle w:val="Sinespaciado"/>
              <w:jc w:val="both"/>
              <w:rPr>
                <w:rFonts w:ascii="Goudy Old Style" w:hAnsi="Goudy Old Style" w:cs="Arial"/>
                <w:color w:val="000000"/>
                <w:sz w:val="24"/>
                <w:szCs w:val="20"/>
                <w:lang w:eastAsia="es-ES"/>
              </w:rPr>
            </w:pPr>
          </w:p>
          <w:p w:rsidR="004646FA" w:rsidRPr="004646FA" w:rsidRDefault="004646FA" w:rsidP="00EB48A1">
            <w:pPr>
              <w:pStyle w:val="Sinespaciado"/>
              <w:jc w:val="both"/>
              <w:rPr>
                <w:rFonts w:ascii="Goudy Old Style" w:hAnsi="Goudy Old Style" w:cs="Arial"/>
                <w:color w:val="000000"/>
                <w:sz w:val="24"/>
                <w:szCs w:val="20"/>
                <w:lang w:eastAsia="es-ES"/>
              </w:rPr>
            </w:pPr>
            <w:r w:rsidRPr="004646FA">
              <w:rPr>
                <w:rFonts w:ascii="Goudy Old Style" w:hAnsi="Goudy Old Style" w:cs="Arial"/>
                <w:color w:val="000000"/>
                <w:sz w:val="24"/>
                <w:szCs w:val="20"/>
                <w:lang w:eastAsia="es-ES"/>
              </w:rPr>
              <w:t>Cuando el número de variables que inciden sobre una organización o un proceso es muy alto y la priorización no permite la eliminación de algunas de ellas, la elaboración de la matriz FODA es muy impráctica. En casos extremos conviene saltar directamente a la definición de objetivos estratégicos y operativos, pero será absolutamente necesario verificar su viabilidad acudiendo a revisar en el análisis situacional las características de las variables que hacen posible o no el logro de dichos objetivos.</w:t>
            </w:r>
          </w:p>
          <w:p w:rsidR="004646FA" w:rsidRPr="004646FA" w:rsidRDefault="004646FA" w:rsidP="00EB48A1">
            <w:pPr>
              <w:pStyle w:val="Sinespaciado"/>
              <w:jc w:val="both"/>
              <w:rPr>
                <w:rFonts w:ascii="Goudy Old Style" w:hAnsi="Goudy Old Style" w:cs="Arial"/>
                <w:color w:val="000000"/>
                <w:sz w:val="24"/>
                <w:szCs w:val="20"/>
                <w:lang w:eastAsia="es-ES"/>
              </w:rPr>
            </w:pPr>
          </w:p>
          <w:p w:rsidR="004646FA" w:rsidRPr="004646FA" w:rsidRDefault="004646FA" w:rsidP="00EB48A1">
            <w:pPr>
              <w:pStyle w:val="Sinespaciado"/>
              <w:jc w:val="both"/>
              <w:rPr>
                <w:rFonts w:ascii="Goudy Old Style" w:hAnsi="Goudy Old Style" w:cs="Arial"/>
                <w:color w:val="000000"/>
                <w:sz w:val="24"/>
                <w:szCs w:val="20"/>
                <w:lang w:eastAsia="es-ES"/>
              </w:rPr>
            </w:pPr>
            <w:r w:rsidRPr="004646FA">
              <w:rPr>
                <w:rFonts w:ascii="Goudy Old Style" w:hAnsi="Goudy Old Style" w:cs="Arial"/>
                <w:color w:val="000000"/>
                <w:sz w:val="24"/>
                <w:szCs w:val="20"/>
                <w:lang w:eastAsia="es-ES"/>
              </w:rPr>
              <w:t>Muy importante es recordar que el concepto de estrategia es más amplio que el de Plan de acción, así que es de esperar que en la identificación de las variables y en la identificación de estrategias en la Matriz FODA, se tenga en cuenta tal cosa para que se puedan definir políticas, líneas de conducta, posiciones y perspectivas que orienten la acción. Ellas por supuesto, formarán parte muy importante del Plan estratégico.</w:t>
            </w:r>
          </w:p>
          <w:p w:rsidR="004646FA" w:rsidRPr="004646FA" w:rsidRDefault="004646FA" w:rsidP="00EB48A1">
            <w:pPr>
              <w:pStyle w:val="Sinespaciado"/>
              <w:jc w:val="both"/>
              <w:rPr>
                <w:rFonts w:ascii="Goudy Old Style" w:hAnsi="Goudy Old Style" w:cs="Arial"/>
                <w:color w:val="000000"/>
                <w:sz w:val="24"/>
                <w:szCs w:val="20"/>
                <w:lang w:eastAsia="es-ES"/>
              </w:rPr>
            </w:pPr>
          </w:p>
          <w:p w:rsidR="004646FA" w:rsidRPr="004646FA" w:rsidRDefault="004646FA" w:rsidP="00EB48A1">
            <w:pPr>
              <w:pStyle w:val="Sinespaciado"/>
              <w:jc w:val="both"/>
              <w:rPr>
                <w:rFonts w:ascii="Goudy Old Style" w:hAnsi="Goudy Old Style" w:cs="Arial"/>
                <w:color w:val="000000"/>
                <w:sz w:val="24"/>
                <w:szCs w:val="20"/>
                <w:lang w:eastAsia="es-ES"/>
              </w:rPr>
            </w:pPr>
            <w:r w:rsidRPr="004646FA">
              <w:rPr>
                <w:rFonts w:ascii="Goudy Old Style" w:hAnsi="Goudy Old Style" w:cs="Arial"/>
                <w:color w:val="000000"/>
                <w:sz w:val="24"/>
                <w:szCs w:val="20"/>
                <w:lang w:eastAsia="es-ES"/>
              </w:rPr>
              <w:t xml:space="preserve">La </w:t>
            </w:r>
            <w:proofErr w:type="spellStart"/>
            <w:r w:rsidRPr="004646FA">
              <w:rPr>
                <w:rFonts w:ascii="Goudy Old Style" w:hAnsi="Goudy Old Style" w:cs="Arial"/>
                <w:color w:val="000000"/>
                <w:sz w:val="24"/>
                <w:szCs w:val="20"/>
                <w:lang w:eastAsia="es-ES"/>
              </w:rPr>
              <w:t>operativización</w:t>
            </w:r>
            <w:proofErr w:type="spellEnd"/>
            <w:r w:rsidRPr="004646FA">
              <w:rPr>
                <w:rFonts w:ascii="Goudy Old Style" w:hAnsi="Goudy Old Style" w:cs="Arial"/>
                <w:color w:val="000000"/>
                <w:sz w:val="24"/>
                <w:szCs w:val="20"/>
                <w:lang w:eastAsia="es-ES"/>
              </w:rPr>
              <w:t xml:space="preserve"> del Plan se hace entonces a través de los programas y proyectos, que responden a principios conceptuales muy afines a la teoría </w:t>
            </w:r>
            <w:r w:rsidRPr="004646FA">
              <w:rPr>
                <w:rFonts w:ascii="Goudy Old Style" w:hAnsi="Goudy Old Style" w:cs="Arial"/>
                <w:color w:val="000000"/>
                <w:sz w:val="24"/>
                <w:szCs w:val="20"/>
                <w:lang w:eastAsia="es-ES"/>
              </w:rPr>
              <w:lastRenderedPageBreak/>
              <w:t>estratégica. El proceso estratégico ha conducido a identificar dichos programas y proyectos con un alto grado de pertinencia, oportunidad y viabilidad estratégica. La formulación del programa y del proyecto les dará la viabilidad operativa necesaria.</w:t>
            </w:r>
          </w:p>
          <w:p w:rsidR="004646FA" w:rsidRPr="004646FA" w:rsidRDefault="004646FA" w:rsidP="00EB48A1">
            <w:pPr>
              <w:pStyle w:val="Sinespaciado"/>
              <w:jc w:val="right"/>
              <w:rPr>
                <w:rFonts w:ascii="Goudy Old Style" w:hAnsi="Goudy Old Style" w:cs="Arial"/>
                <w:color w:val="000000"/>
                <w:szCs w:val="20"/>
                <w:lang w:eastAsia="es-ES"/>
              </w:rPr>
            </w:pPr>
            <w:r w:rsidRPr="004646FA">
              <w:rPr>
                <w:rFonts w:ascii="Goudy Old Style" w:hAnsi="Goudy Old Style" w:cs="Arial"/>
                <w:color w:val="000000"/>
                <w:szCs w:val="20"/>
                <w:lang w:eastAsia="es-ES"/>
              </w:rPr>
              <w:t xml:space="preserve">Universidad Nacional de Colombia.  “Planeación estratégica territorial”.   Disponible en: </w:t>
            </w:r>
            <w:hyperlink r:id="rId5" w:history="1">
              <w:r w:rsidRPr="004646FA">
                <w:rPr>
                  <w:rStyle w:val="Hipervnculo"/>
                  <w:rFonts w:ascii="Goudy Old Style" w:hAnsi="Goudy Old Style" w:cs="Arial"/>
                  <w:szCs w:val="20"/>
                  <w:lang w:eastAsia="es-ES"/>
                </w:rPr>
                <w:t>http://www.virtual.unal.edu.co/cursos/agronomia/2008868/docs_curso/contenido.html</w:t>
              </w:r>
            </w:hyperlink>
            <w:r w:rsidRPr="004646FA">
              <w:rPr>
                <w:rFonts w:ascii="Goudy Old Style" w:hAnsi="Goudy Old Style" w:cs="Arial"/>
                <w:color w:val="000000"/>
                <w:szCs w:val="20"/>
                <w:lang w:eastAsia="es-ES"/>
              </w:rPr>
              <w:t xml:space="preserve"> </w:t>
            </w:r>
          </w:p>
          <w:p w:rsidR="004646FA" w:rsidRPr="004646FA" w:rsidRDefault="004646FA" w:rsidP="00EB48A1">
            <w:pPr>
              <w:pStyle w:val="Sinespaciado"/>
              <w:jc w:val="both"/>
              <w:rPr>
                <w:rFonts w:ascii="Goudy Old Style" w:eastAsia="Times New Roman" w:hAnsi="Goudy Old Style" w:cs="Arial"/>
                <w:bCs/>
                <w:color w:val="000000"/>
                <w:sz w:val="24"/>
                <w:szCs w:val="20"/>
                <w:lang w:eastAsia="es-ES"/>
              </w:rPr>
            </w:pPr>
          </w:p>
          <w:p w:rsidR="004646FA" w:rsidRPr="004646FA" w:rsidRDefault="004646FA" w:rsidP="00EB48A1">
            <w:pPr>
              <w:pStyle w:val="Sinespaciado"/>
              <w:jc w:val="both"/>
              <w:rPr>
                <w:rFonts w:ascii="Goudy Old Style" w:eastAsia="Times New Roman" w:hAnsi="Goudy Old Style" w:cs="Arial"/>
                <w:b/>
                <w:bCs/>
                <w:color w:val="000000"/>
                <w:sz w:val="24"/>
                <w:szCs w:val="20"/>
                <w:lang w:eastAsia="es-ES"/>
              </w:rPr>
            </w:pPr>
            <w:r w:rsidRPr="004646FA">
              <w:rPr>
                <w:rFonts w:ascii="Goudy Old Style" w:eastAsia="Times New Roman" w:hAnsi="Goudy Old Style" w:cs="Arial"/>
                <w:b/>
                <w:bCs/>
                <w:color w:val="000000"/>
                <w:sz w:val="28"/>
                <w:szCs w:val="20"/>
                <w:lang w:eastAsia="es-ES"/>
              </w:rPr>
              <w:t xml:space="preserve">Planificación Territorial </w:t>
            </w:r>
          </w:p>
        </w:tc>
        <w:tc>
          <w:tcPr>
            <w:tcW w:w="5000" w:type="pct"/>
            <w:tcMar>
              <w:top w:w="0" w:type="dxa"/>
              <w:left w:w="38" w:type="dxa"/>
              <w:bottom w:w="0" w:type="dxa"/>
              <w:right w:w="38" w:type="dxa"/>
            </w:tcMar>
            <w:vAlign w:val="center"/>
            <w:hideMark/>
          </w:tcPr>
          <w:p w:rsidR="004646FA" w:rsidRPr="004646FA" w:rsidRDefault="004646FA" w:rsidP="00EB48A1">
            <w:pPr>
              <w:pStyle w:val="Sinespaciado"/>
              <w:jc w:val="both"/>
              <w:rPr>
                <w:rFonts w:ascii="Goudy Old Style" w:eastAsia="Times New Roman" w:hAnsi="Goudy Old Style" w:cs="Arial"/>
                <w:color w:val="333333"/>
                <w:sz w:val="24"/>
                <w:szCs w:val="20"/>
                <w:lang w:eastAsia="es-ES"/>
              </w:rPr>
            </w:pPr>
          </w:p>
        </w:tc>
        <w:tc>
          <w:tcPr>
            <w:tcW w:w="5000" w:type="pct"/>
            <w:tcMar>
              <w:top w:w="15" w:type="dxa"/>
              <w:left w:w="15" w:type="dxa"/>
              <w:bottom w:w="100" w:type="dxa"/>
              <w:right w:w="15" w:type="dxa"/>
            </w:tcMar>
            <w:vAlign w:val="center"/>
            <w:hideMark/>
          </w:tcPr>
          <w:p w:rsidR="004646FA" w:rsidRPr="004646FA" w:rsidRDefault="004646FA" w:rsidP="00EB48A1">
            <w:pPr>
              <w:pStyle w:val="Sinespaciado"/>
              <w:jc w:val="both"/>
              <w:rPr>
                <w:rFonts w:ascii="Goudy Old Style" w:eastAsia="Times New Roman" w:hAnsi="Goudy Old Style" w:cs="Arial"/>
                <w:color w:val="333333"/>
                <w:sz w:val="24"/>
                <w:szCs w:val="20"/>
                <w:lang w:eastAsia="es-ES"/>
              </w:rPr>
            </w:pPr>
          </w:p>
        </w:tc>
        <w:tc>
          <w:tcPr>
            <w:tcW w:w="5000" w:type="pct"/>
            <w:tcMar>
              <w:top w:w="15" w:type="dxa"/>
              <w:left w:w="15" w:type="dxa"/>
              <w:bottom w:w="100" w:type="dxa"/>
              <w:right w:w="15" w:type="dxa"/>
            </w:tcMar>
            <w:vAlign w:val="center"/>
            <w:hideMark/>
          </w:tcPr>
          <w:p w:rsidR="004646FA" w:rsidRPr="004646FA" w:rsidRDefault="004646FA" w:rsidP="00EB48A1">
            <w:pPr>
              <w:pStyle w:val="Sinespaciado"/>
              <w:jc w:val="both"/>
              <w:rPr>
                <w:rFonts w:ascii="Goudy Old Style" w:eastAsia="Times New Roman" w:hAnsi="Goudy Old Style" w:cs="Arial"/>
                <w:color w:val="333333"/>
                <w:sz w:val="24"/>
                <w:szCs w:val="20"/>
                <w:lang w:eastAsia="es-ES"/>
              </w:rPr>
            </w:pPr>
          </w:p>
        </w:tc>
      </w:tr>
    </w:tbl>
    <w:p w:rsidR="004646FA" w:rsidRPr="004646FA" w:rsidRDefault="004646FA" w:rsidP="004646FA">
      <w:pPr>
        <w:pStyle w:val="Sinespaciado"/>
        <w:jc w:val="both"/>
        <w:rPr>
          <w:rFonts w:ascii="Goudy Old Style" w:eastAsia="Times New Roman" w:hAnsi="Goudy Old Style" w:cs="Arial"/>
          <w:vanish/>
          <w:color w:val="333333"/>
          <w:sz w:val="24"/>
          <w:szCs w:val="20"/>
          <w:lang w:eastAsia="es-ES"/>
        </w:rPr>
      </w:pPr>
    </w:p>
    <w:tbl>
      <w:tblPr>
        <w:tblW w:w="5000" w:type="pct"/>
        <w:tblCellSpacing w:w="15" w:type="dxa"/>
        <w:tblCellMar>
          <w:top w:w="15" w:type="dxa"/>
          <w:left w:w="15" w:type="dxa"/>
          <w:bottom w:w="15" w:type="dxa"/>
          <w:right w:w="15" w:type="dxa"/>
        </w:tblCellMar>
        <w:tblLook w:val="04A0"/>
      </w:tblPr>
      <w:tblGrid>
        <w:gridCol w:w="4410"/>
      </w:tblGrid>
      <w:tr w:rsidR="004646FA" w:rsidRPr="004646FA" w:rsidTr="00EB48A1">
        <w:trPr>
          <w:tblCellSpacing w:w="15" w:type="dxa"/>
        </w:trPr>
        <w:tc>
          <w:tcPr>
            <w:tcW w:w="0" w:type="auto"/>
            <w:hideMark/>
          </w:tcPr>
          <w:p w:rsidR="004646FA" w:rsidRPr="004646FA" w:rsidRDefault="004646FA" w:rsidP="00EB48A1">
            <w:pPr>
              <w:pStyle w:val="Sinespaciado"/>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La planificación territorial constituye un eje fundamental en el quehacer institucional. El Sistema Nacional de Planificación actualmente se encarga de los niveles municipales y departamentales. Su importancia radica en el acompañamiento a las Oficinas Municipales de Planificación para la elaboración, seguimiento, actualización y asesoría sobre los planes de desarrollo municipal en un proceso participativo que involucra actores claves del territorio. Así también acompaña a las Unidades técnicas departamentales para lo referente a la planificación del departamento.</w:t>
            </w:r>
          </w:p>
        </w:tc>
      </w:tr>
    </w:tbl>
    <w:p w:rsidR="004646FA" w:rsidRPr="004646FA" w:rsidRDefault="004646FA" w:rsidP="004646FA">
      <w:pPr>
        <w:pStyle w:val="Sinespaciado"/>
        <w:jc w:val="both"/>
        <w:rPr>
          <w:rFonts w:ascii="Goudy Old Style" w:eastAsia="Times New Roman" w:hAnsi="Goudy Old Style" w:cs="Arial"/>
          <w:bCs/>
          <w:color w:val="333333"/>
          <w:sz w:val="24"/>
          <w:szCs w:val="20"/>
          <w:lang w:eastAsia="es-ES"/>
        </w:rPr>
      </w:pPr>
    </w:p>
    <w:p w:rsidR="004646FA" w:rsidRPr="004646FA" w:rsidRDefault="004646FA" w:rsidP="004646FA">
      <w:pPr>
        <w:pStyle w:val="Sinespaciado"/>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bCs/>
          <w:color w:val="333333"/>
          <w:sz w:val="24"/>
          <w:szCs w:val="20"/>
          <w:lang w:eastAsia="es-ES"/>
        </w:rPr>
        <w:t>Planificación Estratégica Territorial:</w:t>
      </w:r>
    </w:p>
    <w:p w:rsidR="004646FA" w:rsidRPr="004646FA" w:rsidRDefault="004646FA" w:rsidP="004646FA">
      <w:pPr>
        <w:pStyle w:val="Sinespaciado"/>
        <w:jc w:val="both"/>
        <w:rPr>
          <w:rFonts w:ascii="Goudy Old Style" w:eastAsia="Times New Roman" w:hAnsi="Goudy Old Style" w:cs="Arial"/>
          <w:color w:val="333333"/>
          <w:sz w:val="24"/>
          <w:szCs w:val="20"/>
          <w:lang w:eastAsia="es-ES"/>
        </w:rPr>
      </w:pPr>
    </w:p>
    <w:p w:rsidR="004646FA" w:rsidRPr="004646FA" w:rsidRDefault="004646FA" w:rsidP="004646FA">
      <w:pPr>
        <w:pStyle w:val="Sinespaciado"/>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 xml:space="preserve">La planificación territorial se interpreta como el análisis y evaluación permanente de las dinámicas y dimensiones que se suceden en determinados ámbitos espaciales del país, para identificar estrategias y acciones que promuevan cambios orientados a mejorar las condiciones de vida de la población, a través de ejercicios participativos de construcción de acuerdos, para la identificación de iniciativas de inversión que orientan el desarrollo y que se plasman en el Plan de Desarrollo. </w:t>
      </w:r>
    </w:p>
    <w:p w:rsidR="004646FA" w:rsidRPr="004646FA" w:rsidRDefault="004646FA" w:rsidP="004646FA">
      <w:pPr>
        <w:pStyle w:val="Sinespaciado"/>
        <w:jc w:val="both"/>
        <w:rPr>
          <w:rFonts w:ascii="Goudy Old Style" w:eastAsia="Times New Roman" w:hAnsi="Goudy Old Style" w:cs="Arial"/>
          <w:bCs/>
          <w:color w:val="333333"/>
          <w:sz w:val="24"/>
          <w:szCs w:val="20"/>
          <w:lang w:eastAsia="es-ES"/>
        </w:rPr>
      </w:pPr>
    </w:p>
    <w:p w:rsidR="004646FA" w:rsidRPr="004646FA" w:rsidRDefault="004646FA" w:rsidP="004646FA">
      <w:pPr>
        <w:pStyle w:val="Sinespaciado"/>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bCs/>
          <w:color w:val="333333"/>
          <w:sz w:val="24"/>
          <w:szCs w:val="20"/>
          <w:lang w:eastAsia="es-ES"/>
        </w:rPr>
        <w:lastRenderedPageBreak/>
        <w:t>Funciones de la Planificación Estratégica Territorial:</w:t>
      </w:r>
      <w:r w:rsidRPr="004646FA">
        <w:rPr>
          <w:rFonts w:ascii="Goudy Old Style" w:eastAsia="Times New Roman" w:hAnsi="Goudy Old Style" w:cs="Arial"/>
          <w:color w:val="333333"/>
          <w:sz w:val="24"/>
          <w:szCs w:val="20"/>
          <w:lang w:eastAsia="es-ES"/>
        </w:rPr>
        <w:t xml:space="preserve"> </w:t>
      </w:r>
    </w:p>
    <w:p w:rsidR="004646FA" w:rsidRPr="004646FA" w:rsidRDefault="004646FA" w:rsidP="004646FA">
      <w:pPr>
        <w:pStyle w:val="Sinespaciado"/>
        <w:numPr>
          <w:ilvl w:val="0"/>
          <w:numId w:val="3"/>
        </w:numPr>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Contribuir en diseñar, implementar, monitorear y evaluar el Sistema Nacional de Planificación.</w:t>
      </w:r>
    </w:p>
    <w:p w:rsidR="004646FA" w:rsidRPr="004646FA" w:rsidRDefault="004646FA" w:rsidP="004646FA">
      <w:pPr>
        <w:pStyle w:val="Sinespaciado"/>
        <w:numPr>
          <w:ilvl w:val="0"/>
          <w:numId w:val="3"/>
        </w:numPr>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Definir y mantener actualizadas las metodologías, normas e instrumentos sobre Planificación Territorial.</w:t>
      </w:r>
    </w:p>
    <w:p w:rsidR="004646FA" w:rsidRPr="004646FA" w:rsidRDefault="004646FA" w:rsidP="004646FA">
      <w:pPr>
        <w:pStyle w:val="Sinespaciado"/>
        <w:numPr>
          <w:ilvl w:val="0"/>
          <w:numId w:val="3"/>
        </w:numPr>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Asesorar y capacitar a los Ministerios, Secretarías y entidades autónomas del sector público en el Sistema de Consejos de Desarrollo Urbano y Rural CODEDUR, y las Oficinas Municipales de Planificación en la formulación y evaluación de los Planes de Desarrollo.</w:t>
      </w:r>
    </w:p>
    <w:p w:rsidR="004646FA" w:rsidRPr="004646FA" w:rsidRDefault="004646FA" w:rsidP="004646FA">
      <w:pPr>
        <w:pStyle w:val="Sinespaciado"/>
        <w:numPr>
          <w:ilvl w:val="0"/>
          <w:numId w:val="3"/>
        </w:numPr>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Velar por la incorporación permanente de objetivos de prevención y gestión de riesgos a desastre, equidad de género, pluriculturalidad y variables de población dentro de las metodologías, normas e instrumentos de Planificación Territorial.</w:t>
      </w:r>
    </w:p>
    <w:p w:rsidR="004646FA" w:rsidRPr="004646FA" w:rsidRDefault="004646FA" w:rsidP="004646FA">
      <w:pPr>
        <w:pStyle w:val="Sinespaciado"/>
        <w:numPr>
          <w:ilvl w:val="0"/>
          <w:numId w:val="3"/>
        </w:numPr>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Velar por la compilación, actualización, calidad, oportunidad y uso de la Información Territorial que debe estar contenida en los Sistemas de la Institución.</w:t>
      </w:r>
    </w:p>
    <w:p w:rsidR="004646FA" w:rsidRPr="004646FA" w:rsidRDefault="004646FA" w:rsidP="004646FA">
      <w:pPr>
        <w:pStyle w:val="Sinespaciado"/>
        <w:numPr>
          <w:ilvl w:val="0"/>
          <w:numId w:val="3"/>
        </w:numPr>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Emitir dictámenes técnicos en materia de conformación de nuevos municipios.</w:t>
      </w:r>
    </w:p>
    <w:p w:rsidR="004646FA" w:rsidRPr="004646FA" w:rsidRDefault="004646FA" w:rsidP="004646FA">
      <w:pPr>
        <w:pStyle w:val="Sinespaciado"/>
        <w:numPr>
          <w:ilvl w:val="0"/>
          <w:numId w:val="3"/>
        </w:numPr>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Evaluar y dar seguimiento a los planes con enfoque territorial formulados en el marco de la Planificación Territorial.</w:t>
      </w:r>
    </w:p>
    <w:p w:rsidR="004646FA" w:rsidRPr="004646FA" w:rsidRDefault="004646FA" w:rsidP="004646FA">
      <w:pPr>
        <w:pStyle w:val="Sinespaciado"/>
        <w:numPr>
          <w:ilvl w:val="0"/>
          <w:numId w:val="3"/>
        </w:numPr>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Coordinar con la Dirección de Inversión Pública y la Dirección de Políticas Económicas y Sociales la elaboración del programa de Inversión Pública Multianual.</w:t>
      </w:r>
    </w:p>
    <w:p w:rsidR="004646FA" w:rsidRPr="004646FA" w:rsidRDefault="004646FA" w:rsidP="004646FA">
      <w:pPr>
        <w:pStyle w:val="Sinespaciado"/>
        <w:numPr>
          <w:ilvl w:val="0"/>
          <w:numId w:val="3"/>
        </w:numPr>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 xml:space="preserve">Coordinar los programas y proyectos con la cooperación internacional encomendados a la SEGEPLAN y </w:t>
      </w:r>
      <w:r w:rsidRPr="004646FA">
        <w:rPr>
          <w:rFonts w:ascii="Goudy Old Style" w:eastAsia="Times New Roman" w:hAnsi="Goudy Old Style" w:cs="Arial"/>
          <w:color w:val="333333"/>
          <w:sz w:val="24"/>
          <w:szCs w:val="20"/>
          <w:lang w:eastAsia="es-ES"/>
        </w:rPr>
        <w:lastRenderedPageBreak/>
        <w:t>velar porque estos fortalezcan la institucionalidad pública y a la SEGEPLAN.</w:t>
      </w:r>
    </w:p>
    <w:p w:rsidR="004646FA" w:rsidRPr="004646FA" w:rsidRDefault="004646FA" w:rsidP="004646FA">
      <w:pPr>
        <w:pStyle w:val="Sinespaciado"/>
        <w:numPr>
          <w:ilvl w:val="0"/>
          <w:numId w:val="3"/>
        </w:numPr>
        <w:jc w:val="both"/>
        <w:rPr>
          <w:rFonts w:ascii="Goudy Old Style" w:eastAsia="Times New Roman" w:hAnsi="Goudy Old Style" w:cs="Arial"/>
          <w:color w:val="333333"/>
          <w:sz w:val="24"/>
          <w:szCs w:val="20"/>
          <w:lang w:eastAsia="es-ES"/>
        </w:rPr>
      </w:pPr>
      <w:r w:rsidRPr="004646FA">
        <w:rPr>
          <w:rFonts w:ascii="Goudy Old Style" w:eastAsia="Times New Roman" w:hAnsi="Goudy Old Style" w:cs="Arial"/>
          <w:color w:val="333333"/>
          <w:sz w:val="24"/>
          <w:szCs w:val="20"/>
          <w:lang w:eastAsia="es-ES"/>
        </w:rPr>
        <w:t>Facilitar el Proceso de Planificación Territorial en todos los niveles del Sistema de Consejos de Desarrollo Urbano y Rural.</w:t>
      </w:r>
    </w:p>
    <w:p w:rsidR="004646FA" w:rsidRPr="004646FA" w:rsidRDefault="004646FA" w:rsidP="004646FA">
      <w:pPr>
        <w:pStyle w:val="Sinespaciado"/>
        <w:jc w:val="right"/>
        <w:rPr>
          <w:rFonts w:ascii="Goudy Old Style" w:hAnsi="Goudy Old Style" w:cs="Arial"/>
          <w:sz w:val="20"/>
          <w:szCs w:val="20"/>
        </w:rPr>
      </w:pPr>
      <w:r w:rsidRPr="004646FA">
        <w:rPr>
          <w:rFonts w:ascii="Goudy Old Style" w:hAnsi="Goudy Old Style" w:cs="Arial"/>
          <w:sz w:val="20"/>
          <w:szCs w:val="20"/>
        </w:rPr>
        <w:t xml:space="preserve">Parcialmente tomado de: Planificación Territorial,  SEGEPLAN </w:t>
      </w:r>
    </w:p>
    <w:p w:rsidR="004646FA" w:rsidRPr="004646FA" w:rsidRDefault="004646FA" w:rsidP="004646FA">
      <w:pPr>
        <w:pStyle w:val="Sinespaciado"/>
        <w:jc w:val="right"/>
        <w:rPr>
          <w:rFonts w:ascii="Goudy Old Style" w:hAnsi="Goudy Old Style" w:cs="Arial"/>
          <w:sz w:val="20"/>
          <w:szCs w:val="20"/>
        </w:rPr>
      </w:pPr>
    </w:p>
    <w:p w:rsidR="004646FA" w:rsidRPr="004646FA" w:rsidRDefault="004646FA" w:rsidP="004646FA">
      <w:pPr>
        <w:pStyle w:val="Sinespaciado"/>
        <w:jc w:val="both"/>
        <w:rPr>
          <w:rFonts w:ascii="Goudy Old Style" w:hAnsi="Goudy Old Style" w:cs="Arial"/>
          <w:sz w:val="20"/>
          <w:szCs w:val="20"/>
        </w:rPr>
      </w:pPr>
    </w:p>
    <w:p w:rsidR="004646FA" w:rsidRPr="004646FA" w:rsidRDefault="004646FA" w:rsidP="004646FA">
      <w:pPr>
        <w:autoSpaceDE w:val="0"/>
        <w:autoSpaceDN w:val="0"/>
        <w:adjustRightInd w:val="0"/>
        <w:spacing w:after="0" w:line="240" w:lineRule="auto"/>
        <w:rPr>
          <w:rFonts w:ascii="Goudy Old Style" w:hAnsi="Goudy Old Style" w:cs="Arial"/>
          <w:bCs/>
          <w:color w:val="C00000"/>
          <w:sz w:val="36"/>
          <w:szCs w:val="20"/>
          <w:lang w:eastAsia="es-GT"/>
        </w:rPr>
      </w:pPr>
    </w:p>
    <w:p w:rsidR="004646FA" w:rsidRPr="004646FA" w:rsidRDefault="004646FA" w:rsidP="004646FA">
      <w:pPr>
        <w:autoSpaceDE w:val="0"/>
        <w:autoSpaceDN w:val="0"/>
        <w:adjustRightInd w:val="0"/>
        <w:spacing w:after="0" w:line="240" w:lineRule="auto"/>
        <w:rPr>
          <w:rFonts w:ascii="Goudy Old Style" w:hAnsi="Goudy Old Style" w:cs="Arial"/>
          <w:bCs/>
          <w:color w:val="C00000"/>
          <w:sz w:val="36"/>
          <w:szCs w:val="20"/>
          <w:lang w:eastAsia="es-GT"/>
        </w:rPr>
      </w:pPr>
    </w:p>
    <w:p w:rsidR="004646FA" w:rsidRPr="004646FA" w:rsidRDefault="004646FA" w:rsidP="004646FA">
      <w:pPr>
        <w:autoSpaceDE w:val="0"/>
        <w:autoSpaceDN w:val="0"/>
        <w:adjustRightInd w:val="0"/>
        <w:spacing w:after="0" w:line="240" w:lineRule="auto"/>
        <w:rPr>
          <w:rFonts w:ascii="Goudy Old Style" w:hAnsi="Goudy Old Style" w:cs="Arial"/>
          <w:b/>
          <w:bCs/>
          <w:color w:val="000000"/>
          <w:sz w:val="28"/>
          <w:szCs w:val="20"/>
          <w:lang w:eastAsia="es-GT"/>
        </w:rPr>
      </w:pPr>
      <w:r w:rsidRPr="004646FA">
        <w:rPr>
          <w:rFonts w:ascii="Goudy Old Style" w:hAnsi="Goudy Old Style" w:cs="Arial"/>
          <w:b/>
          <w:bCs/>
          <w:color w:val="000000"/>
          <w:sz w:val="28"/>
          <w:szCs w:val="20"/>
          <w:lang w:eastAsia="es-GT"/>
        </w:rPr>
        <w:t>Elementos para lograr un proceso de desarrollo local exitoso</w:t>
      </w:r>
    </w:p>
    <w:p w:rsidR="004646FA" w:rsidRPr="004646FA" w:rsidRDefault="004646FA" w:rsidP="004646FA">
      <w:pPr>
        <w:autoSpaceDE w:val="0"/>
        <w:autoSpaceDN w:val="0"/>
        <w:adjustRightInd w:val="0"/>
        <w:spacing w:after="0" w:line="240" w:lineRule="auto"/>
        <w:rPr>
          <w:rFonts w:ascii="Goudy Old Style" w:hAnsi="Goudy Old Style" w:cs="Arial"/>
          <w:bCs/>
          <w:color w:val="000000"/>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r w:rsidRPr="004646FA">
        <w:rPr>
          <w:rFonts w:ascii="Goudy Old Style" w:hAnsi="Goudy Old Style" w:cs="Symbol"/>
          <w:sz w:val="24"/>
          <w:szCs w:val="20"/>
          <w:lang w:eastAsia="es-GT"/>
        </w:rPr>
        <w:t xml:space="preserve">• </w:t>
      </w:r>
      <w:r w:rsidRPr="004646FA">
        <w:rPr>
          <w:rFonts w:ascii="Goudy Old Style" w:hAnsi="Goudy Old Style" w:cs="TimesNewRomanPSMT"/>
          <w:sz w:val="24"/>
          <w:szCs w:val="20"/>
          <w:lang w:eastAsia="es-GT"/>
        </w:rPr>
        <w:t>Es necesario adoptar un enfoque multidimensional para escapar de los planes tradicionales que ponían mayor énfasis en lo sectorial, sin olvidarse de nutrirse de experiencias anteriores.</w:t>
      </w: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r w:rsidRPr="004646FA">
        <w:rPr>
          <w:rFonts w:ascii="Goudy Old Style" w:hAnsi="Goudy Old Style" w:cs="Symbol"/>
          <w:sz w:val="24"/>
          <w:szCs w:val="20"/>
          <w:lang w:eastAsia="es-GT"/>
        </w:rPr>
        <w:t xml:space="preserve">• </w:t>
      </w:r>
      <w:r w:rsidRPr="004646FA">
        <w:rPr>
          <w:rFonts w:ascii="Goudy Old Style" w:hAnsi="Goudy Old Style" w:cs="TimesNewRomanPSMT"/>
          <w:sz w:val="24"/>
          <w:szCs w:val="20"/>
          <w:lang w:eastAsia="es-GT"/>
        </w:rPr>
        <w:t>Debe existir una participación de todos los actores para poder contar con una masa crítica que pueda repensar lo local y además lleve a un proceso que se oriente a la cooperación y negociación de los diferentes interesados a fin de construir en consenso una visión común de desarrollo.</w:t>
      </w: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r w:rsidRPr="004646FA">
        <w:rPr>
          <w:rFonts w:ascii="Goudy Old Style" w:hAnsi="Goudy Old Style" w:cs="Symbol"/>
          <w:sz w:val="24"/>
          <w:szCs w:val="20"/>
          <w:lang w:eastAsia="es-GT"/>
        </w:rPr>
        <w:t xml:space="preserve">• </w:t>
      </w:r>
      <w:r w:rsidRPr="004646FA">
        <w:rPr>
          <w:rFonts w:ascii="Goudy Old Style" w:hAnsi="Goudy Old Style" w:cs="TimesNewRomanPSMT"/>
          <w:sz w:val="24"/>
          <w:szCs w:val="20"/>
          <w:lang w:eastAsia="es-GT"/>
        </w:rPr>
        <w:t>Es imperativo contar con agentes e  instituciones de desarrollo que pongan a disposición de los actores locales, los  instrumentos y las herramientas para que dinamicen sus actividades, sean económicas, sociales o culturales. Además no hay que perder de vista la necesidad de lograr una unidad de criterio entre los procesos inducidos y los procesos endógenos.</w:t>
      </w: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r w:rsidRPr="004646FA">
        <w:rPr>
          <w:rFonts w:ascii="Goudy Old Style" w:hAnsi="Goudy Old Style" w:cs="Symbol"/>
          <w:sz w:val="24"/>
          <w:szCs w:val="20"/>
          <w:lang w:eastAsia="es-GT"/>
        </w:rPr>
        <w:t xml:space="preserve">• </w:t>
      </w:r>
      <w:r w:rsidRPr="004646FA">
        <w:rPr>
          <w:rFonts w:ascii="Goudy Old Style" w:hAnsi="Goudy Old Style" w:cs="TimesNewRomanPSMT"/>
          <w:sz w:val="24"/>
          <w:szCs w:val="20"/>
          <w:lang w:eastAsia="es-GT"/>
        </w:rPr>
        <w:t>El agente público debe provocar contextos de desarrollo, ambientes industriales y espacios</w:t>
      </w: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proofErr w:type="gramStart"/>
      <w:r w:rsidRPr="004646FA">
        <w:rPr>
          <w:rFonts w:ascii="Goudy Old Style" w:hAnsi="Goudy Old Style" w:cs="TimesNewRomanPSMT"/>
          <w:sz w:val="24"/>
          <w:szCs w:val="20"/>
          <w:lang w:eastAsia="es-GT"/>
        </w:rPr>
        <w:lastRenderedPageBreak/>
        <w:t>de</w:t>
      </w:r>
      <w:proofErr w:type="gramEnd"/>
      <w:r w:rsidRPr="004646FA">
        <w:rPr>
          <w:rFonts w:ascii="Goudy Old Style" w:hAnsi="Goudy Old Style" w:cs="TimesNewRomanPSMT"/>
          <w:sz w:val="24"/>
          <w:szCs w:val="20"/>
          <w:lang w:eastAsia="es-GT"/>
        </w:rPr>
        <w:t xml:space="preserve"> innovación para que la iniciativa privada encuentre atractivas localizaciones para la</w:t>
      </w: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proofErr w:type="gramStart"/>
      <w:r w:rsidRPr="004646FA">
        <w:rPr>
          <w:rFonts w:ascii="Goudy Old Style" w:hAnsi="Goudy Old Style" w:cs="TimesNewRomanPSMT"/>
          <w:sz w:val="24"/>
          <w:szCs w:val="20"/>
          <w:lang w:eastAsia="es-GT"/>
        </w:rPr>
        <w:t>inversión</w:t>
      </w:r>
      <w:proofErr w:type="gramEnd"/>
      <w:r w:rsidRPr="004646FA">
        <w:rPr>
          <w:rFonts w:ascii="Goudy Old Style" w:hAnsi="Goudy Old Style" w:cs="TimesNewRomanPSMT"/>
          <w:sz w:val="24"/>
          <w:szCs w:val="20"/>
          <w:lang w:eastAsia="es-GT"/>
        </w:rPr>
        <w:t xml:space="preserve">. Es </w:t>
      </w:r>
      <w:proofErr w:type="gramStart"/>
      <w:r w:rsidRPr="004646FA">
        <w:rPr>
          <w:rFonts w:ascii="Goudy Old Style" w:hAnsi="Goudy Old Style" w:cs="TimesNewRomanPSMT"/>
          <w:sz w:val="24"/>
          <w:szCs w:val="20"/>
          <w:lang w:eastAsia="es-GT"/>
        </w:rPr>
        <w:t>necesario</w:t>
      </w:r>
      <w:proofErr w:type="gramEnd"/>
      <w:r w:rsidRPr="004646FA">
        <w:rPr>
          <w:rFonts w:ascii="Goudy Old Style" w:hAnsi="Goudy Old Style" w:cs="TimesNewRomanPSMT"/>
          <w:sz w:val="24"/>
          <w:szCs w:val="20"/>
          <w:lang w:eastAsia="es-GT"/>
        </w:rPr>
        <w:t xml:space="preserve"> por otra parte la elaboración de una estrategia común y  consistente, validada financieramente por la institucionalización de fórmulas de financiación público privadas que no sean exclusivamente tributarias de los presupuestos públicos.</w:t>
      </w: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sz w:val="24"/>
          <w:szCs w:val="20"/>
          <w:lang w:eastAsia="es-GT"/>
        </w:rPr>
      </w:pPr>
      <w:r w:rsidRPr="004646FA">
        <w:rPr>
          <w:rFonts w:ascii="Goudy Old Style" w:hAnsi="Goudy Old Style" w:cs="Symbol"/>
          <w:sz w:val="24"/>
          <w:szCs w:val="20"/>
          <w:lang w:eastAsia="es-GT"/>
        </w:rPr>
        <w:t xml:space="preserve">• </w:t>
      </w:r>
      <w:r w:rsidRPr="004646FA">
        <w:rPr>
          <w:rFonts w:ascii="Goudy Old Style" w:hAnsi="Goudy Old Style" w:cs="TimesNewRomanPSMT"/>
          <w:sz w:val="24"/>
          <w:szCs w:val="20"/>
          <w:lang w:eastAsia="es-GT"/>
        </w:rPr>
        <w:t xml:space="preserve">El gobierno local es capital para trasladar los valores, principios y criterios de la globalización a lo concreto del municipio o provincia. El desarrollo local pasa necesariamente por la potenciación de </w:t>
      </w:r>
      <w:proofErr w:type="spellStart"/>
      <w:r w:rsidRPr="004646FA">
        <w:rPr>
          <w:rFonts w:ascii="Goudy Old Style" w:hAnsi="Goudy Old Style" w:cs="TimesNewRomanPSMT"/>
          <w:sz w:val="24"/>
          <w:szCs w:val="20"/>
          <w:lang w:eastAsia="es-GT"/>
        </w:rPr>
        <w:t>mesoestructuras</w:t>
      </w:r>
      <w:proofErr w:type="spellEnd"/>
      <w:r w:rsidRPr="004646FA">
        <w:rPr>
          <w:rFonts w:ascii="Goudy Old Style" w:hAnsi="Goudy Old Style" w:cs="TimesNewRomanPSMT"/>
          <w:sz w:val="24"/>
          <w:szCs w:val="20"/>
          <w:lang w:eastAsia="es-GT"/>
        </w:rPr>
        <w:t xml:space="preserve"> urbanísticas y el fortalecimiento del tejido social empresarial local, el aprovechamiento de los recursos endógenos, la eliminación de las desigualdades territoriales y la movilización del ciudadano a través de nuevas fórmulas participativas en los ámbitos político, social y obviamente en el económico.</w:t>
      </w:r>
    </w:p>
    <w:p w:rsidR="004646FA" w:rsidRPr="004646FA" w:rsidRDefault="004646FA" w:rsidP="004646FA">
      <w:pPr>
        <w:pStyle w:val="Sinespaciado"/>
        <w:jc w:val="both"/>
        <w:rPr>
          <w:rFonts w:ascii="Goudy Old Style" w:hAnsi="Goudy Old Style" w:cs="TimesNewRomanPSMT"/>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r w:rsidRPr="004646FA">
        <w:rPr>
          <w:rFonts w:ascii="Goudy Old Style" w:hAnsi="Goudy Old Style" w:cs="TimesNewRomanPSMT"/>
          <w:color w:val="000000"/>
          <w:sz w:val="24"/>
          <w:szCs w:val="20"/>
          <w:lang w:eastAsia="es-GT"/>
        </w:rPr>
        <w:t xml:space="preserve"> </w:t>
      </w: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r w:rsidRPr="004646FA">
        <w:rPr>
          <w:rFonts w:ascii="Goudy Old Style" w:hAnsi="Goudy Old Style" w:cs="TimesNewRomanPSMT"/>
          <w:color w:val="000000"/>
          <w:sz w:val="24"/>
          <w:szCs w:val="20"/>
          <w:lang w:eastAsia="es-GT"/>
        </w:rPr>
        <w:t xml:space="preserve">De cualquier forma, los principios que rigen la planificación estratégica del territorio resultan en gran medida distintos de los que alientan a las empresas privadas: máxima participación en la selección de objetivos y acciones, máxima divulgación de las estrategias seleccionadas, organización específica para la puesta en marcha de una política de planificación urbana, organización mixta en la que participen los máximos responsables del gobierno local junto a los máximos responsables de los actores económicos y sociales, realización de acciones emprendidas sectorialmente con proyección </w:t>
      </w:r>
      <w:proofErr w:type="spellStart"/>
      <w:r w:rsidRPr="004646FA">
        <w:rPr>
          <w:rFonts w:ascii="Goudy Old Style" w:hAnsi="Goudy Old Style" w:cs="TimesNewRomanPSMT"/>
          <w:color w:val="000000"/>
          <w:sz w:val="24"/>
          <w:szCs w:val="20"/>
          <w:lang w:eastAsia="es-GT"/>
        </w:rPr>
        <w:t>multi</w:t>
      </w:r>
      <w:proofErr w:type="spellEnd"/>
      <w:r w:rsidRPr="004646FA">
        <w:rPr>
          <w:rFonts w:ascii="Goudy Old Style" w:hAnsi="Goudy Old Style" w:cs="TimesNewRomanPSMT"/>
          <w:color w:val="000000"/>
          <w:sz w:val="24"/>
          <w:szCs w:val="20"/>
          <w:lang w:eastAsia="es-GT"/>
        </w:rPr>
        <w:t xml:space="preserve"> o </w:t>
      </w:r>
      <w:proofErr w:type="spellStart"/>
      <w:r w:rsidRPr="004646FA">
        <w:rPr>
          <w:rFonts w:ascii="Goudy Old Style" w:hAnsi="Goudy Old Style" w:cs="TimesNewRomanPSMT"/>
          <w:color w:val="000000"/>
          <w:sz w:val="24"/>
          <w:szCs w:val="20"/>
          <w:lang w:eastAsia="es-GT"/>
        </w:rPr>
        <w:t>transectorial</w:t>
      </w:r>
      <w:proofErr w:type="spellEnd"/>
      <w:r w:rsidRPr="004646FA">
        <w:rPr>
          <w:rFonts w:ascii="Goudy Old Style" w:hAnsi="Goudy Old Style" w:cs="TimesNewRomanPSMT"/>
          <w:color w:val="000000"/>
          <w:sz w:val="24"/>
          <w:szCs w:val="20"/>
          <w:lang w:eastAsia="es-GT"/>
        </w:rPr>
        <w:t xml:space="preserve"> y búsqueda de bienestar colectivo fundado en la satisfacción de intereses diversos.</w:t>
      </w: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r w:rsidRPr="004646FA">
        <w:rPr>
          <w:rFonts w:ascii="Goudy Old Style" w:hAnsi="Goudy Old Style" w:cs="TimesNewRomanPSMT"/>
          <w:color w:val="000000"/>
          <w:sz w:val="24"/>
          <w:szCs w:val="20"/>
          <w:lang w:eastAsia="es-GT"/>
        </w:rPr>
        <w:lastRenderedPageBreak/>
        <w:t>El desarrollo local aparece como una nueva forma de mirar y de actuar desde el territorio en</w:t>
      </w:r>
    </w:p>
    <w:p w:rsidR="004646FA" w:rsidRPr="004646FA" w:rsidRDefault="004646FA" w:rsidP="004646FA">
      <w:pPr>
        <w:autoSpaceDE w:val="0"/>
        <w:autoSpaceDN w:val="0"/>
        <w:adjustRightInd w:val="0"/>
        <w:spacing w:after="0" w:line="240" w:lineRule="auto"/>
        <w:jc w:val="both"/>
        <w:rPr>
          <w:rFonts w:ascii="Goudy Old Style" w:hAnsi="Goudy Old Style" w:cs="TimesNewRomanPSMT"/>
          <w:color w:val="000000"/>
          <w:sz w:val="24"/>
          <w:szCs w:val="20"/>
          <w:lang w:eastAsia="es-GT"/>
        </w:rPr>
      </w:pPr>
      <w:proofErr w:type="gramStart"/>
      <w:r w:rsidRPr="004646FA">
        <w:rPr>
          <w:rFonts w:ascii="Goudy Old Style" w:hAnsi="Goudy Old Style" w:cs="TimesNewRomanPSMT"/>
          <w:color w:val="000000"/>
          <w:sz w:val="24"/>
          <w:szCs w:val="20"/>
          <w:lang w:eastAsia="es-GT"/>
        </w:rPr>
        <w:t>este</w:t>
      </w:r>
      <w:proofErr w:type="gramEnd"/>
      <w:r w:rsidRPr="004646FA">
        <w:rPr>
          <w:rFonts w:ascii="Goudy Old Style" w:hAnsi="Goudy Old Style" w:cs="TimesNewRomanPSMT"/>
          <w:color w:val="000000"/>
          <w:sz w:val="24"/>
          <w:szCs w:val="20"/>
          <w:lang w:eastAsia="es-GT"/>
        </w:rPr>
        <w:t xml:space="preserve"> nuevo contexto de globalización. El desafío para las sociedades locales está planteado en términos de insertarse en forma competitiva en lo global, capitalizando al máximo sus capacidades</w:t>
      </w:r>
    </w:p>
    <w:p w:rsidR="000F6AAF" w:rsidRPr="004646FA" w:rsidRDefault="004646FA" w:rsidP="004646FA">
      <w:pPr>
        <w:autoSpaceDE w:val="0"/>
        <w:autoSpaceDN w:val="0"/>
        <w:adjustRightInd w:val="0"/>
        <w:spacing w:after="0" w:line="240" w:lineRule="auto"/>
        <w:jc w:val="both"/>
      </w:pPr>
      <w:proofErr w:type="gramStart"/>
      <w:r w:rsidRPr="004646FA">
        <w:rPr>
          <w:rFonts w:ascii="Goudy Old Style" w:hAnsi="Goudy Old Style" w:cs="TimesNewRomanPSMT"/>
          <w:color w:val="000000"/>
          <w:sz w:val="24"/>
          <w:szCs w:val="20"/>
          <w:lang w:eastAsia="es-GT"/>
        </w:rPr>
        <w:t>endógenas</w:t>
      </w:r>
      <w:proofErr w:type="gramEnd"/>
      <w:r w:rsidRPr="004646FA">
        <w:rPr>
          <w:rFonts w:ascii="Goudy Old Style" w:hAnsi="Goudy Old Style" w:cs="TimesNewRomanPSMT"/>
          <w:color w:val="000000"/>
          <w:sz w:val="24"/>
          <w:szCs w:val="20"/>
          <w:lang w:eastAsia="es-GT"/>
        </w:rPr>
        <w:t xml:space="preserve">, a través de las estrategias individuales pero articuladas de </w:t>
      </w:r>
      <w:r w:rsidRPr="004646FA">
        <w:rPr>
          <w:rFonts w:ascii="Goudy Old Style" w:hAnsi="Goudy Old Style" w:cs="TimesNewRomanPSMT"/>
          <w:color w:val="000000"/>
          <w:sz w:val="24"/>
          <w:szCs w:val="20"/>
          <w:lang w:eastAsia="es-GT"/>
        </w:rPr>
        <w:t>los diferentes actores en juego</w:t>
      </w:r>
      <w:r>
        <w:rPr>
          <w:rFonts w:ascii="Goudy Old Style" w:hAnsi="Goudy Old Style" w:cs="TimesNewRomanPSMT"/>
          <w:color w:val="000000"/>
          <w:sz w:val="24"/>
          <w:szCs w:val="20"/>
          <w:lang w:eastAsia="es-GT"/>
        </w:rPr>
        <w:t>.</w:t>
      </w:r>
    </w:p>
    <w:sectPr w:rsidR="000F6AAF" w:rsidRPr="004646FA" w:rsidSect="004646FA">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15BB8"/>
    <w:multiLevelType w:val="hybridMultilevel"/>
    <w:tmpl w:val="8C1CAE02"/>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nsid w:val="15BB6E8E"/>
    <w:multiLevelType w:val="hybridMultilevel"/>
    <w:tmpl w:val="20CEEE42"/>
    <w:lvl w:ilvl="0" w:tplc="100A000D">
      <w:start w:val="1"/>
      <w:numFmt w:val="bullet"/>
      <w:lvlText w:val=""/>
      <w:lvlJc w:val="left"/>
      <w:pPr>
        <w:ind w:left="720" w:hanging="360"/>
      </w:pPr>
      <w:rPr>
        <w:rFonts w:ascii="Wingdings" w:hAnsi="Wingdings"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nsid w:val="211432D6"/>
    <w:multiLevelType w:val="hybridMultilevel"/>
    <w:tmpl w:val="31BC85D6"/>
    <w:lvl w:ilvl="0" w:tplc="100A0001">
      <w:start w:val="1"/>
      <w:numFmt w:val="bullet"/>
      <w:lvlText w:val=""/>
      <w:lvlJc w:val="left"/>
      <w:pPr>
        <w:ind w:left="720" w:hanging="360"/>
      </w:pPr>
      <w:rPr>
        <w:rFonts w:ascii="Symbol" w:hAnsi="Symbol" w:hint="default"/>
      </w:rPr>
    </w:lvl>
    <w:lvl w:ilvl="1" w:tplc="D4F67550">
      <w:numFmt w:val="bullet"/>
      <w:lvlText w:val="•"/>
      <w:lvlJc w:val="left"/>
      <w:pPr>
        <w:ind w:left="1440" w:hanging="360"/>
      </w:pPr>
      <w:rPr>
        <w:rFonts w:ascii="Goudy Old Style" w:eastAsia="Calibri" w:hAnsi="Goudy Old Style" w:cs="Arial" w:hint="default"/>
        <w:sz w:val="20"/>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646FA"/>
    <w:rsid w:val="00067976"/>
    <w:rsid w:val="000764A2"/>
    <w:rsid w:val="00093082"/>
    <w:rsid w:val="000C25DE"/>
    <w:rsid w:val="00173B7D"/>
    <w:rsid w:val="00321843"/>
    <w:rsid w:val="00323970"/>
    <w:rsid w:val="00323DB8"/>
    <w:rsid w:val="004646FA"/>
    <w:rsid w:val="004A42BF"/>
    <w:rsid w:val="004F7C05"/>
    <w:rsid w:val="00511BC7"/>
    <w:rsid w:val="006631D3"/>
    <w:rsid w:val="007B4B10"/>
    <w:rsid w:val="008961DC"/>
    <w:rsid w:val="00937F06"/>
    <w:rsid w:val="00AE6CE0"/>
    <w:rsid w:val="00B05EF5"/>
    <w:rsid w:val="00D726D0"/>
    <w:rsid w:val="00DA7DFE"/>
    <w:rsid w:val="00DD08D5"/>
    <w:rsid w:val="00E12F3A"/>
    <w:rsid w:val="00E834C7"/>
    <w:rsid w:val="00F525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6FA"/>
    <w:rPr>
      <w:rFonts w:ascii="Calibri" w:eastAsia="Calibri" w:hAnsi="Calibri" w:cs="Times New Roman"/>
      <w:lang w:val="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646FA"/>
    <w:pPr>
      <w:spacing w:after="0" w:line="240" w:lineRule="auto"/>
    </w:pPr>
    <w:rPr>
      <w:rFonts w:ascii="Calibri" w:eastAsia="Calibri" w:hAnsi="Calibri" w:cs="Times New Roman"/>
      <w:lang w:val="es-GT"/>
    </w:rPr>
  </w:style>
  <w:style w:type="character" w:styleId="Hipervnculo">
    <w:name w:val="Hyperlink"/>
    <w:basedOn w:val="Fuentedeprrafopredeter"/>
    <w:uiPriority w:val="99"/>
    <w:unhideWhenUsed/>
    <w:rsid w:val="004646FA"/>
    <w:rPr>
      <w:color w:val="0000FF"/>
      <w:u w:val="single"/>
    </w:rPr>
  </w:style>
  <w:style w:type="character" w:styleId="Refdecomentario">
    <w:name w:val="annotation reference"/>
    <w:basedOn w:val="Fuentedeprrafopredeter"/>
    <w:uiPriority w:val="99"/>
    <w:semiHidden/>
    <w:unhideWhenUsed/>
    <w:rsid w:val="004646FA"/>
    <w:rPr>
      <w:sz w:val="16"/>
      <w:szCs w:val="16"/>
    </w:rPr>
  </w:style>
  <w:style w:type="paragraph" w:styleId="Textocomentario">
    <w:name w:val="annotation text"/>
    <w:basedOn w:val="Normal"/>
    <w:link w:val="TextocomentarioCar"/>
    <w:uiPriority w:val="99"/>
    <w:semiHidden/>
    <w:unhideWhenUsed/>
    <w:rsid w:val="004646FA"/>
    <w:rPr>
      <w:sz w:val="20"/>
      <w:szCs w:val="20"/>
    </w:rPr>
  </w:style>
  <w:style w:type="character" w:customStyle="1" w:styleId="TextocomentarioCar">
    <w:name w:val="Texto comentario Car"/>
    <w:basedOn w:val="Fuentedeprrafopredeter"/>
    <w:link w:val="Textocomentario"/>
    <w:uiPriority w:val="99"/>
    <w:semiHidden/>
    <w:rsid w:val="004646FA"/>
    <w:rPr>
      <w:rFonts w:ascii="Calibri" w:eastAsia="Calibri" w:hAnsi="Calibri" w:cs="Times New Roman"/>
      <w:sz w:val="20"/>
      <w:szCs w:val="20"/>
      <w:lang w:val="es-GT"/>
    </w:rPr>
  </w:style>
  <w:style w:type="paragraph" w:styleId="Textodeglobo">
    <w:name w:val="Balloon Text"/>
    <w:basedOn w:val="Normal"/>
    <w:link w:val="TextodegloboCar"/>
    <w:uiPriority w:val="99"/>
    <w:semiHidden/>
    <w:unhideWhenUsed/>
    <w:rsid w:val="004646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46FA"/>
    <w:rPr>
      <w:rFonts w:ascii="Tahoma" w:eastAsia="Calibri" w:hAnsi="Tahoma" w:cs="Tahoma"/>
      <w:sz w:val="16"/>
      <w:szCs w:val="16"/>
      <w:lang w:val="es-G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irtual.unal.edu.co/cursos/agronomia/2008868/docs_curso/contenido.html"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29D6A1A9F1A4F9C5FFEC32525F6D9" ma:contentTypeVersion="0" ma:contentTypeDescription="Create a new document." ma:contentTypeScope="" ma:versionID="4c930a1123d4fb51f21f6226ea36f6a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17B6F0D-7363-4A23-B964-AFF743FA54A1}"/>
</file>

<file path=customXml/itemProps2.xml><?xml version="1.0" encoding="utf-8"?>
<ds:datastoreItem xmlns:ds="http://schemas.openxmlformats.org/officeDocument/2006/customXml" ds:itemID="{1EBE0670-ACC3-4F78-864C-1BFF10D28612}"/>
</file>

<file path=customXml/itemProps3.xml><?xml version="1.0" encoding="utf-8"?>
<ds:datastoreItem xmlns:ds="http://schemas.openxmlformats.org/officeDocument/2006/customXml" ds:itemID="{C3768CE5-4EB8-485F-9CEA-66261A213E32}"/>
</file>

<file path=docProps/app.xml><?xml version="1.0" encoding="utf-8"?>
<Properties xmlns="http://schemas.openxmlformats.org/officeDocument/2006/extended-properties" xmlns:vt="http://schemas.openxmlformats.org/officeDocument/2006/docPropsVTypes">
  <Template>Normal.dotm</Template>
  <TotalTime>4</TotalTime>
  <Pages>6</Pages>
  <Words>2450</Words>
  <Characters>13966</Characters>
  <Application>Microsoft Office Word</Application>
  <DocSecurity>0</DocSecurity>
  <Lines>116</Lines>
  <Paragraphs>32</Paragraphs>
  <ScaleCrop>false</ScaleCrop>
  <Company>Departamento de Educacion Virtual</Company>
  <LinksUpToDate>false</LinksUpToDate>
  <CharactersWithSpaces>16384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Boris</cp:lastModifiedBy>
  <cp:revision>1</cp:revision>
  <dcterms:created xsi:type="dcterms:W3CDTF">2012-01-05T04:55:00Z</dcterms:created>
  <dcterms:modified xsi:type="dcterms:W3CDTF">2012-01-05T04:59:00Z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0x01010039729D6A1A9F1A4F9C5FFEC32525F6D9</vt:lpwstr>
  </property>
</Properties>
</file>