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6FA" w:rsidRDefault="004646FA" w:rsidP="004646FA">
      <w:pPr>
        <w:spacing w:after="0" w:line="240" w:lineRule="auto"/>
        <w:rPr>
          <w:rFonts w:ascii="Arial" w:eastAsia="Times New Roman" w:hAnsi="Arial" w:cs="Arial"/>
          <w:b/>
          <w:sz w:val="32"/>
          <w:szCs w:val="32"/>
          <w:lang w:eastAsia="es-GT"/>
        </w:rPr>
      </w:pPr>
      <w:r w:rsidRPr="00873041">
        <w:rPr>
          <w:rFonts w:ascii="Arial" w:eastAsia="Times New Roman" w:hAnsi="Arial" w:cs="Arial"/>
          <w:b/>
          <w:sz w:val="32"/>
          <w:szCs w:val="32"/>
          <w:lang w:eastAsia="es-GT"/>
        </w:rPr>
        <w:t xml:space="preserve">Documento: </w:t>
      </w:r>
    </w:p>
    <w:p w:rsidR="004646FA" w:rsidRPr="004F2FF2" w:rsidRDefault="004646FA" w:rsidP="004646FA">
      <w:pPr>
        <w:pStyle w:val="Sinespaciado"/>
        <w:jc w:val="both"/>
        <w:rPr>
          <w:rFonts w:ascii="Goudy Old Style" w:hAnsi="Goudy Old Style"/>
          <w:b/>
          <w:sz w:val="24"/>
          <w:lang w:eastAsia="es-ES"/>
        </w:rPr>
      </w:pPr>
      <w:r w:rsidRPr="004F2FF2">
        <w:rPr>
          <w:rFonts w:ascii="Goudy Old Style" w:hAnsi="Goudy Old Style"/>
          <w:b/>
          <w:sz w:val="24"/>
          <w:lang w:eastAsia="es-ES"/>
        </w:rPr>
        <w:t>PLANEACION ESTRATEGICA</w:t>
      </w:r>
      <w:r>
        <w:rPr>
          <w:rFonts w:ascii="Goudy Old Style" w:hAnsi="Goudy Old Style"/>
          <w:b/>
          <w:sz w:val="24"/>
          <w:lang w:eastAsia="es-ES"/>
        </w:rPr>
        <w:t xml:space="preserve"> TERRITORIAL</w:t>
      </w:r>
    </w:p>
    <w:p w:rsidR="004646FA" w:rsidRPr="004F2FF2" w:rsidRDefault="004646FA" w:rsidP="004646FA">
      <w:pPr>
        <w:autoSpaceDE w:val="0"/>
        <w:autoSpaceDN w:val="0"/>
        <w:adjustRightInd w:val="0"/>
        <w:spacing w:after="0" w:line="240" w:lineRule="auto"/>
        <w:jc w:val="both"/>
        <w:rPr>
          <w:rFonts w:ascii="Goudy Old Style" w:hAnsi="Goudy Old Style" w:cs="ArialMT"/>
          <w:b/>
          <w:sz w:val="24"/>
          <w:szCs w:val="24"/>
          <w:lang w:eastAsia="es-ES"/>
        </w:rPr>
      </w:pPr>
    </w:p>
    <w:p w:rsidR="004646FA" w:rsidRPr="004F2FF2" w:rsidRDefault="004646FA" w:rsidP="004646FA">
      <w:pPr>
        <w:autoSpaceDE w:val="0"/>
        <w:autoSpaceDN w:val="0"/>
        <w:adjustRightInd w:val="0"/>
        <w:spacing w:after="0" w:line="240" w:lineRule="auto"/>
        <w:jc w:val="both"/>
        <w:rPr>
          <w:rFonts w:ascii="Goudy Old Style" w:hAnsi="Goudy Old Style" w:cs="ArialMT"/>
          <w:b/>
          <w:sz w:val="24"/>
          <w:szCs w:val="24"/>
          <w:lang w:eastAsia="es-ES"/>
        </w:rPr>
        <w:sectPr w:rsidR="004646FA" w:rsidRPr="004F2FF2" w:rsidSect="004646FA">
          <w:pgSz w:w="12240" w:h="15840"/>
          <w:pgMar w:top="1417" w:right="1701" w:bottom="1417" w:left="1701" w:header="708" w:footer="708" w:gutter="0"/>
          <w:cols w:space="708"/>
          <w:docGrid w:linePitch="360"/>
        </w:sect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lastRenderedPageBreak/>
        <w:t>Las metodologías y técnicas de la planificación estratégica son consecuencia de una evolución histórica que tiene sus inicios en la revolución industrial (siglo XVIII) en Inglaterra y Alemania. Fueron los pensadores económicos de las teorías clásicas, y posteriormente los pensadores de las teorías neoclásicas, quienes influyeron en el proceso histórico de los sistemas de planificación en los ámbitos micro y macro.</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t>Más tarde, las teorías de la planificación estratégica fueron desarrolladas y transformadas en herramienta microeconómica por una serie de investigadores y estudiosos que perfeccionaron este instrumento y su metodología.</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t>El concepto de planificación estratégica como lo conocemos en la actualidad surge en los años ochenta en la Escuela de Negocios de Harvard y fue aplicado en primera instancia a la empresa privada, con el fin de que a partir de ella ésta alcanzara un alto grado de competitividad en el mercado, teniendo presentes siempre los movimientos de la competencia para alcanzar un único objetivo, el éxito empresarial.</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t xml:space="preserve">Hoy esta herramienta sirve para elaborar planes de desarrollo regionales en que se utilizan métodos participativos, se trabajan las debilidades y fortalezas de un territorio y se trazan los posibles caminos o los denominados lineamientos estratégicos para que sean regiones competitivas. Así, esta herramienta se </w:t>
      </w:r>
      <w:r w:rsidRPr="004646FA">
        <w:rPr>
          <w:rFonts w:ascii="Goudy Old Style" w:hAnsi="Goudy Old Style" w:cs="TimesNewRomanPSMT"/>
          <w:color w:val="000000"/>
          <w:sz w:val="24"/>
          <w:szCs w:val="20"/>
          <w:lang w:eastAsia="es-GT"/>
        </w:rPr>
        <w:lastRenderedPageBreak/>
        <w:t>aplica para rescatar ciertas características especiales de algunas localidades y sus fortalezas para que sean la base de un desarrollo local.</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t xml:space="preserve">De cualquier forma, los principios que rigen la planificación estratégica del territorio resultan en gran medida distintos de los que alientan a las empresas privadas: máxima participación en la selección de objetivos y acciones, máxima divulgación de las estrategias seleccionadas, organización específica para la puesta en marcha de una política de planificación urbana, organización mixta en la que participen los máximos responsables del gobierno local junto a los máximos responsables de los actores económicos y sociales, realización de acciones emprendidas sectorialmente con proyección </w:t>
      </w:r>
      <w:proofErr w:type="spellStart"/>
      <w:r w:rsidRPr="004646FA">
        <w:rPr>
          <w:rFonts w:ascii="Goudy Old Style" w:hAnsi="Goudy Old Style" w:cs="TimesNewRomanPSMT"/>
          <w:color w:val="000000"/>
          <w:sz w:val="24"/>
          <w:szCs w:val="20"/>
          <w:lang w:eastAsia="es-GT"/>
        </w:rPr>
        <w:t>multi</w:t>
      </w:r>
      <w:proofErr w:type="spellEnd"/>
      <w:r w:rsidRPr="004646FA">
        <w:rPr>
          <w:rFonts w:ascii="Goudy Old Style" w:hAnsi="Goudy Old Style" w:cs="TimesNewRomanPSMT"/>
          <w:color w:val="000000"/>
          <w:sz w:val="24"/>
          <w:szCs w:val="20"/>
          <w:lang w:eastAsia="es-GT"/>
        </w:rPr>
        <w:t xml:space="preserve"> o </w:t>
      </w:r>
      <w:proofErr w:type="spellStart"/>
      <w:r w:rsidRPr="004646FA">
        <w:rPr>
          <w:rFonts w:ascii="Goudy Old Style" w:hAnsi="Goudy Old Style" w:cs="TimesNewRomanPSMT"/>
          <w:color w:val="000000"/>
          <w:sz w:val="24"/>
          <w:szCs w:val="20"/>
          <w:lang w:eastAsia="es-GT"/>
        </w:rPr>
        <w:t>transectorial</w:t>
      </w:r>
      <w:proofErr w:type="spellEnd"/>
      <w:r w:rsidRPr="004646FA">
        <w:rPr>
          <w:rFonts w:ascii="Goudy Old Style" w:hAnsi="Goudy Old Style" w:cs="TimesNewRomanPSMT"/>
          <w:color w:val="000000"/>
          <w:sz w:val="24"/>
          <w:szCs w:val="20"/>
          <w:lang w:eastAsia="es-GT"/>
        </w:rPr>
        <w:t xml:space="preserve"> y búsqueda de bienestar colectivo fundado en la satisfacción de intereses diversos.</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t>El desarrollo local aparece como una nueva forma de mirar y de actuar desde el territorio en</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roofErr w:type="gramStart"/>
      <w:r w:rsidRPr="004646FA">
        <w:rPr>
          <w:rFonts w:ascii="Goudy Old Style" w:hAnsi="Goudy Old Style" w:cs="TimesNewRomanPSMT"/>
          <w:color w:val="000000"/>
          <w:sz w:val="24"/>
          <w:szCs w:val="20"/>
          <w:lang w:eastAsia="es-GT"/>
        </w:rPr>
        <w:t>este</w:t>
      </w:r>
      <w:proofErr w:type="gramEnd"/>
      <w:r w:rsidRPr="004646FA">
        <w:rPr>
          <w:rFonts w:ascii="Goudy Old Style" w:hAnsi="Goudy Old Style" w:cs="TimesNewRomanPSMT"/>
          <w:color w:val="000000"/>
          <w:sz w:val="24"/>
          <w:szCs w:val="20"/>
          <w:lang w:eastAsia="es-GT"/>
        </w:rPr>
        <w:t xml:space="preserve"> nuevo contexto de globalización. El desafío para las sociedades locales está planteado en términos de insertarse en forma competitiva en lo global, capitalizando al máximo sus capacidades</w:t>
      </w:r>
    </w:p>
    <w:p w:rsidR="004646FA" w:rsidRPr="004646FA" w:rsidRDefault="004646FA" w:rsidP="004646FA">
      <w:pPr>
        <w:autoSpaceDE w:val="0"/>
        <w:autoSpaceDN w:val="0"/>
        <w:adjustRightInd w:val="0"/>
        <w:spacing w:after="0" w:line="240" w:lineRule="auto"/>
        <w:jc w:val="both"/>
        <w:rPr>
          <w:rFonts w:ascii="Goudy Old Style" w:hAnsi="Goudy Old Style" w:cs="Arial"/>
          <w:bCs/>
          <w:color w:val="000000"/>
          <w:sz w:val="24"/>
          <w:szCs w:val="20"/>
          <w:lang w:eastAsia="es-GT"/>
        </w:rPr>
      </w:pPr>
      <w:proofErr w:type="gramStart"/>
      <w:r w:rsidRPr="004646FA">
        <w:rPr>
          <w:rFonts w:ascii="Goudy Old Style" w:hAnsi="Goudy Old Style" w:cs="TimesNewRomanPSMT"/>
          <w:color w:val="000000"/>
          <w:sz w:val="24"/>
          <w:szCs w:val="20"/>
          <w:lang w:eastAsia="es-GT"/>
        </w:rPr>
        <w:t>endógenas</w:t>
      </w:r>
      <w:proofErr w:type="gramEnd"/>
      <w:r w:rsidRPr="004646FA">
        <w:rPr>
          <w:rFonts w:ascii="Goudy Old Style" w:hAnsi="Goudy Old Style" w:cs="TimesNewRomanPSMT"/>
          <w:color w:val="000000"/>
          <w:sz w:val="24"/>
          <w:szCs w:val="20"/>
          <w:lang w:eastAsia="es-GT"/>
        </w:rPr>
        <w:t>, a través de las estrategias individuales pero articuladas de los diferentes actores en juego.</w:t>
      </w:r>
    </w:p>
    <w:p w:rsidR="004646FA" w:rsidRPr="004646FA" w:rsidRDefault="004646FA" w:rsidP="004646FA">
      <w:pPr>
        <w:pStyle w:val="Sinespaciado"/>
        <w:jc w:val="both"/>
        <w:rPr>
          <w:rFonts w:ascii="Goudy Old Style" w:hAnsi="Goudy Old Style" w:cs="Arial"/>
          <w:sz w:val="24"/>
          <w:szCs w:val="20"/>
        </w:rPr>
        <w:sectPr w:rsidR="004646FA" w:rsidRPr="004646FA" w:rsidSect="00131A82">
          <w:type w:val="continuous"/>
          <w:pgSz w:w="12240" w:h="15840"/>
          <w:pgMar w:top="1417" w:right="1701" w:bottom="1417" w:left="1985" w:header="708" w:footer="708" w:gutter="0"/>
          <w:cols w:num="2" w:space="708"/>
          <w:docGrid w:linePitch="360"/>
        </w:sectPr>
      </w:pP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La planeación estratégica es una herramienta administrativa que ayuda a incrementar las posibilidades de éxito cuando se quiere alcanzar algo en situaciones de incertidumbre y/o de conflicto (oposición inteligente).</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Se basa en la administración por objetivos y responde prioritariamente la pregunta “Qué hacer”. Situaciones como la creación o reestructuración de una empresa, la identificación, y evaluación de programas y proyectos, la formulación de un plan de desarrollo, la implementación de una política, la conquista de un mercado, el posicionamiento de un producto o servicio, la resolución de conflictos, son ejemplos de casos donde la Planeación Estratégica es especialmente útil.</w:t>
      </w: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El método se respalda en un conjunto de conceptos del pensamiento estratégico, algunos de cuyos más importantes principios son:</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Priorización del Qué ser sobre el Qué hacer:</w:t>
      </w:r>
      <w:r w:rsidRPr="004646FA">
        <w:rPr>
          <w:rFonts w:ascii="Goudy Old Style" w:hAnsi="Goudy Old Style" w:cs="Arial"/>
          <w:sz w:val="24"/>
          <w:szCs w:val="20"/>
          <w:lang w:eastAsia="es-ES"/>
        </w:rPr>
        <w:t xml:space="preserve"> es necesario identificar o definir antes que nada la razón de ser de la organización, la actividad o el proceso que se emprende; lo que se espera lograr.</w:t>
      </w:r>
    </w:p>
    <w:p w:rsidR="004646FA" w:rsidRPr="004646FA" w:rsidRDefault="004646FA" w:rsidP="004646FA">
      <w:pPr>
        <w:pStyle w:val="Sinespaciado"/>
        <w:ind w:left="284"/>
        <w:jc w:val="both"/>
        <w:rPr>
          <w:rFonts w:ascii="Goudy Old Style" w:hAnsi="Goudy Old Style" w:cs="Arial"/>
          <w:sz w:val="24"/>
          <w:szCs w:val="20"/>
          <w:lang w:eastAsia="es-ES"/>
        </w:rPr>
      </w:pP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Priorización del Qué hacer sobre el Cómo hacerlo</w:t>
      </w:r>
      <w:r w:rsidRPr="004646FA">
        <w:rPr>
          <w:rFonts w:ascii="Goudy Old Style" w:hAnsi="Goudy Old Style" w:cs="Arial"/>
          <w:sz w:val="24"/>
          <w:szCs w:val="20"/>
          <w:lang w:eastAsia="es-ES"/>
        </w:rPr>
        <w:t>: identificar las acciones que conducen efectivamente a la obtención del objetivo. Se trata de anteponer la eficacia sobre la eficiencia.</w:t>
      </w:r>
    </w:p>
    <w:p w:rsidR="004646FA" w:rsidRPr="004646FA" w:rsidRDefault="004646FA" w:rsidP="004646FA">
      <w:pPr>
        <w:pStyle w:val="Sinespaciado"/>
        <w:ind w:left="284" w:hanging="284"/>
        <w:jc w:val="both"/>
        <w:rPr>
          <w:rFonts w:ascii="Goudy Old Style" w:hAnsi="Goudy Old Style" w:cs="Arial"/>
          <w:sz w:val="24"/>
          <w:szCs w:val="20"/>
          <w:lang w:eastAsia="es-ES"/>
        </w:rPr>
      </w:pP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Visión sistémica</w:t>
      </w:r>
      <w:r w:rsidRPr="004646FA">
        <w:rPr>
          <w:rFonts w:ascii="Goudy Old Style" w:hAnsi="Goudy Old Style" w:cs="Arial"/>
          <w:sz w:val="24"/>
          <w:szCs w:val="20"/>
          <w:lang w:eastAsia="es-ES"/>
        </w:rPr>
        <w:t xml:space="preserve">: la organización o el proyecto son un conjunto de subsistemas (elementos) que tienen una función definida, que interactúan entre sí, se ubican dentro de unos límites y actúan en búsqueda de un objetivo común. El sistema está inmerso dentro de un entorno (contexto) que lo afecta o </w:t>
      </w:r>
      <w:r w:rsidRPr="004646FA">
        <w:rPr>
          <w:rFonts w:ascii="Goudy Old Style" w:hAnsi="Goudy Old Style" w:cs="Arial"/>
          <w:sz w:val="24"/>
          <w:szCs w:val="20"/>
          <w:lang w:eastAsia="es-ES"/>
        </w:rPr>
        <w:lastRenderedPageBreak/>
        <w:t>determina y que es afectado por él. Los elementos pueden tener su origen dentro del sistema (recursos), o fuera de él (insumos).</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Visión de proceso</w:t>
      </w:r>
      <w:r w:rsidRPr="004646FA">
        <w:rPr>
          <w:rFonts w:ascii="Goudy Old Style" w:hAnsi="Goudy Old Style" w:cs="Arial"/>
          <w:sz w:val="24"/>
          <w:szCs w:val="20"/>
          <w:lang w:eastAsia="es-ES"/>
        </w:rPr>
        <w:t>: Los sistemas son entes dinámicos y cambiantes; tienen vida propia. Deben ser vistos y estudiados con perspectiva temporal; conocer su historia para identificar causas y efectos de su presente y para proyectar su futuro.</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Visión de futuro:</w:t>
      </w:r>
      <w:r w:rsidRPr="004646FA">
        <w:rPr>
          <w:rFonts w:ascii="Goudy Old Style" w:hAnsi="Goudy Old Style" w:cs="Arial"/>
          <w:sz w:val="24"/>
          <w:szCs w:val="20"/>
          <w:lang w:eastAsia="es-ES"/>
        </w:rPr>
        <w:t xml:space="preserve"> el pensamiento estratégico es proactivo; se adelanta para incidir en los acontecimientos. Imagina permanentemente el mañana para ayudar a construirlo o para acomodarse a él: es prospectivo </w:t>
      </w:r>
    </w:p>
    <w:p w:rsidR="004646FA" w:rsidRPr="004646FA" w:rsidRDefault="004646FA" w:rsidP="004646FA">
      <w:pPr>
        <w:pStyle w:val="Sinespaciado"/>
        <w:ind w:left="284"/>
        <w:jc w:val="both"/>
        <w:rPr>
          <w:rFonts w:ascii="Goudy Old Style" w:hAnsi="Goudy Old Style" w:cs="Arial"/>
          <w:sz w:val="24"/>
          <w:szCs w:val="20"/>
          <w:lang w:eastAsia="es-ES"/>
        </w:rPr>
      </w:pP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Compromiso con la acción y con los resultados</w:t>
      </w:r>
      <w:r w:rsidRPr="004646FA">
        <w:rPr>
          <w:rFonts w:ascii="Goudy Old Style" w:hAnsi="Goudy Old Style" w:cs="Arial"/>
          <w:sz w:val="24"/>
          <w:szCs w:val="20"/>
          <w:lang w:eastAsia="es-ES"/>
        </w:rPr>
        <w:t>: el estratega es no solamente un planificador; es un ejecutor, conocedor y experto que reflexiona, actúa y avalúa; es un gestor a quien le importa más qué tanto se logra que, qué tanto se hace.</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Flexibilidad:</w:t>
      </w:r>
      <w:r w:rsidRPr="004646FA">
        <w:rPr>
          <w:rFonts w:ascii="Goudy Old Style" w:hAnsi="Goudy Old Style" w:cs="Arial"/>
          <w:sz w:val="24"/>
          <w:szCs w:val="20"/>
          <w:lang w:eastAsia="es-ES"/>
        </w:rPr>
        <w:t xml:space="preserve"> se acomoda a las circunstancias cambiantes para no perder el rumbo. La acción emergente es algo con lo que también se puede contar, así que la capacidad para improvisar es una cualidad estratégica.</w:t>
      </w: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 xml:space="preserve"> </w:t>
      </w:r>
    </w:p>
    <w:p w:rsidR="004646FA" w:rsidRPr="004646FA" w:rsidRDefault="004646FA" w:rsidP="004646FA">
      <w:pPr>
        <w:pStyle w:val="Sinespaciado"/>
        <w:numPr>
          <w:ilvl w:val="0"/>
          <w:numId w:val="1"/>
        </w:numPr>
        <w:ind w:left="284" w:hanging="284"/>
        <w:jc w:val="both"/>
        <w:rPr>
          <w:rFonts w:ascii="Goudy Old Style" w:hAnsi="Goudy Old Style" w:cs="Arial"/>
          <w:sz w:val="24"/>
          <w:szCs w:val="20"/>
          <w:lang w:eastAsia="es-ES"/>
        </w:rPr>
      </w:pPr>
      <w:r w:rsidRPr="004646FA">
        <w:rPr>
          <w:rFonts w:ascii="Goudy Old Style" w:hAnsi="Goudy Old Style" w:cs="Arial"/>
          <w:b/>
          <w:sz w:val="24"/>
          <w:szCs w:val="20"/>
          <w:lang w:eastAsia="es-ES"/>
        </w:rPr>
        <w:t>Estabilidad:</w:t>
      </w:r>
      <w:r w:rsidRPr="004646FA">
        <w:rPr>
          <w:rFonts w:ascii="Goudy Old Style" w:hAnsi="Goudy Old Style" w:cs="Arial"/>
          <w:sz w:val="24"/>
          <w:szCs w:val="20"/>
          <w:lang w:eastAsia="es-ES"/>
        </w:rPr>
        <w:t xml:space="preserve"> busca permanentemente un equilibrio dinámico que permita el crecimiento seguro, minimizando el riesgo y la dependencia. Busca la sostenibilidad del sistema y de los procesos. </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tabs>
          <w:tab w:val="left" w:pos="0"/>
        </w:tabs>
        <w:jc w:val="both"/>
        <w:rPr>
          <w:rFonts w:ascii="Goudy Old Style" w:hAnsi="Goudy Old Style" w:cs="Arial"/>
          <w:sz w:val="24"/>
          <w:szCs w:val="20"/>
          <w:lang w:eastAsia="es-ES"/>
        </w:rPr>
      </w:pPr>
      <w:r w:rsidRPr="004646FA">
        <w:rPr>
          <w:rFonts w:ascii="Goudy Old Style" w:hAnsi="Goudy Old Style" w:cs="Arial"/>
          <w:sz w:val="24"/>
          <w:szCs w:val="20"/>
          <w:lang w:eastAsia="es-ES"/>
        </w:rPr>
        <w:t>La Planeación Estratégica es un proceso de cuatro etapas en las que se van definiendo uno a uno los siguientes interrogantes:</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numPr>
          <w:ilvl w:val="1"/>
          <w:numId w:val="2"/>
        </w:numPr>
        <w:jc w:val="both"/>
        <w:rPr>
          <w:rFonts w:ascii="Goudy Old Style" w:hAnsi="Goudy Old Style" w:cs="Arial"/>
          <w:sz w:val="28"/>
          <w:szCs w:val="20"/>
          <w:lang w:eastAsia="es-ES"/>
        </w:rPr>
      </w:pPr>
      <w:r w:rsidRPr="004646FA">
        <w:rPr>
          <w:rFonts w:ascii="Goudy Old Style" w:hAnsi="Goudy Old Style" w:cs="Arial"/>
          <w:sz w:val="28"/>
          <w:szCs w:val="20"/>
          <w:lang w:eastAsia="es-ES"/>
        </w:rPr>
        <w:t>Qué se quiere lograr</w:t>
      </w:r>
    </w:p>
    <w:p w:rsidR="004646FA" w:rsidRPr="004646FA" w:rsidRDefault="004646FA" w:rsidP="004646FA">
      <w:pPr>
        <w:pStyle w:val="Sinespaciado"/>
        <w:numPr>
          <w:ilvl w:val="1"/>
          <w:numId w:val="2"/>
        </w:numPr>
        <w:jc w:val="both"/>
        <w:rPr>
          <w:rFonts w:ascii="Goudy Old Style" w:hAnsi="Goudy Old Style" w:cs="Arial"/>
          <w:sz w:val="28"/>
          <w:szCs w:val="20"/>
          <w:lang w:eastAsia="es-ES"/>
        </w:rPr>
      </w:pPr>
      <w:r w:rsidRPr="004646FA">
        <w:rPr>
          <w:rFonts w:ascii="Goudy Old Style" w:hAnsi="Goudy Old Style" w:cs="Arial"/>
          <w:sz w:val="28"/>
          <w:szCs w:val="20"/>
          <w:lang w:eastAsia="es-ES"/>
        </w:rPr>
        <w:lastRenderedPageBreak/>
        <w:t>En qué situación se está</w:t>
      </w:r>
    </w:p>
    <w:p w:rsidR="004646FA" w:rsidRPr="004646FA" w:rsidRDefault="004646FA" w:rsidP="004646FA">
      <w:pPr>
        <w:pStyle w:val="Sinespaciado"/>
        <w:numPr>
          <w:ilvl w:val="1"/>
          <w:numId w:val="2"/>
        </w:numPr>
        <w:jc w:val="both"/>
        <w:rPr>
          <w:rFonts w:ascii="Goudy Old Style" w:hAnsi="Goudy Old Style" w:cs="Arial"/>
          <w:sz w:val="28"/>
          <w:szCs w:val="20"/>
          <w:lang w:eastAsia="es-ES"/>
        </w:rPr>
      </w:pPr>
      <w:r w:rsidRPr="004646FA">
        <w:rPr>
          <w:rFonts w:ascii="Goudy Old Style" w:hAnsi="Goudy Old Style" w:cs="Arial"/>
          <w:sz w:val="28"/>
          <w:szCs w:val="20"/>
          <w:lang w:eastAsia="es-ES"/>
        </w:rPr>
        <w:t>Qué se puede hacer</w:t>
      </w:r>
    </w:p>
    <w:p w:rsidR="004646FA" w:rsidRPr="004646FA" w:rsidRDefault="004646FA" w:rsidP="004646FA">
      <w:pPr>
        <w:pStyle w:val="Sinespaciado"/>
        <w:numPr>
          <w:ilvl w:val="1"/>
          <w:numId w:val="2"/>
        </w:numPr>
        <w:jc w:val="both"/>
        <w:rPr>
          <w:rFonts w:ascii="Goudy Old Style" w:hAnsi="Goudy Old Style" w:cs="Arial"/>
          <w:sz w:val="28"/>
          <w:szCs w:val="20"/>
          <w:lang w:eastAsia="es-ES"/>
        </w:rPr>
      </w:pPr>
      <w:r w:rsidRPr="004646FA">
        <w:rPr>
          <w:rFonts w:ascii="Goudy Old Style" w:hAnsi="Goudy Old Style" w:cs="Arial"/>
          <w:sz w:val="28"/>
          <w:szCs w:val="20"/>
          <w:lang w:eastAsia="es-ES"/>
        </w:rPr>
        <w:t>Qué se va a hacer</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La Planeación Estratégica se puede definir también como un enfoque objetivo y sistemático para la toma de decisiones en una organización. Es un intento por organizar información cualitativa y cuantitativa que permita la toma de tales decisiones. Es un proceso y está basado en la convicción de que una organización debe verificar en forma continua los hechos y las tendencias internas y externas que afectan el logro de sus propósitos.</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El modelo estratégico insiste en que una organización debe estar en capacidad de influir sobre su entorno, y no dejarse determinar por él, ejerciendo así algún control sobre su destino.</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La planeación no es una actividad corriente en nuestro medio y por tanto simultáneamente con el aprendizaje de modelos de planeación, es necesario trabajar por desarrollar una cultura de la planeación.</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 xml:space="preserve">La Planeación es para algunos una actividad de diseño que se realiza antes de ejecutar algo. Hoy se comprende más como un proceso permanente que pretende adelantarse a los acontecimientos, para tomar oportunamente las decisiones más adecuadas. Es también una actitud de mantenerse permanentemente alerta y enterado del curso de los acontecimientos, analizando las circunstancias que se van presentando con el propósito de impedir que tales acontecimientos y circunstancias desvíen a la organización en la búsqueda de sus objetivos, y por el contrario estar permanentemente aprovechando lo que es favorable para mejorar las posibilidades. Es un proceso que </w:t>
      </w:r>
      <w:r w:rsidRPr="004646FA">
        <w:rPr>
          <w:rFonts w:ascii="Goudy Old Style" w:hAnsi="Goudy Old Style" w:cs="Arial"/>
          <w:sz w:val="24"/>
          <w:szCs w:val="20"/>
          <w:lang w:eastAsia="es-ES"/>
        </w:rPr>
        <w:lastRenderedPageBreak/>
        <w:t>incluye una fase de diseño, pero también de evaluación constante y de corrección del rumbo, cuando es necesario.</w:t>
      </w:r>
    </w:p>
    <w:p w:rsidR="004646FA" w:rsidRPr="004646FA" w:rsidRDefault="004646FA" w:rsidP="004646FA">
      <w:pPr>
        <w:pStyle w:val="Sinespaciado"/>
        <w:jc w:val="both"/>
        <w:rPr>
          <w:rFonts w:ascii="Goudy Old Style" w:hAnsi="Goudy Old Style" w:cs="Arial"/>
          <w:sz w:val="24"/>
          <w:szCs w:val="20"/>
          <w:lang w:eastAsia="es-ES"/>
        </w:rPr>
      </w:pPr>
    </w:p>
    <w:p w:rsidR="004646FA" w:rsidRPr="004646FA" w:rsidRDefault="004646FA" w:rsidP="004646FA">
      <w:pPr>
        <w:pStyle w:val="Sinespaciado"/>
        <w:jc w:val="both"/>
        <w:rPr>
          <w:rFonts w:ascii="Goudy Old Style" w:hAnsi="Goudy Old Style" w:cs="Arial"/>
          <w:sz w:val="24"/>
          <w:szCs w:val="20"/>
          <w:lang w:eastAsia="es-ES"/>
        </w:rPr>
      </w:pPr>
      <w:r w:rsidRPr="004646FA">
        <w:rPr>
          <w:rFonts w:ascii="Goudy Old Style" w:hAnsi="Goudy Old Style" w:cs="Arial"/>
          <w:sz w:val="24"/>
          <w:szCs w:val="20"/>
          <w:lang w:eastAsia="es-ES"/>
        </w:rPr>
        <w:t>Son las situaciones más frecuentes de un asesor en planeación: la formulación de la estrategia de la organización y la evaluación del funcionamiento de la misma. Según sea el caso, el rol será entonces el de diseño o el de identificación, pero dentro de un criterio moderno de planeación concluirá por igual en una fase propositiva</w:t>
      </w:r>
    </w:p>
    <w:tbl>
      <w:tblPr>
        <w:tblW w:w="5000" w:type="pct"/>
        <w:tblCellSpacing w:w="15" w:type="dxa"/>
        <w:tblCellMar>
          <w:top w:w="15" w:type="dxa"/>
          <w:left w:w="15" w:type="dxa"/>
          <w:bottom w:w="15" w:type="dxa"/>
          <w:right w:w="15" w:type="dxa"/>
        </w:tblCellMar>
        <w:tblLook w:val="04A0"/>
      </w:tblPr>
      <w:tblGrid>
        <w:gridCol w:w="4160"/>
        <w:gridCol w:w="109"/>
        <w:gridCol w:w="63"/>
        <w:gridCol w:w="78"/>
      </w:tblGrid>
      <w:tr w:rsidR="004646FA" w:rsidRPr="004646FA" w:rsidTr="00EB48A1">
        <w:trPr>
          <w:tblCellSpacing w:w="15" w:type="dxa"/>
        </w:trPr>
        <w:tc>
          <w:tcPr>
            <w:tcW w:w="5000" w:type="pct"/>
            <w:tcMar>
              <w:top w:w="15" w:type="dxa"/>
              <w:left w:w="15" w:type="dxa"/>
              <w:bottom w:w="100" w:type="dxa"/>
              <w:right w:w="15" w:type="dxa"/>
            </w:tcMar>
            <w:vAlign w:val="center"/>
            <w:hideMark/>
          </w:tcPr>
          <w:p w:rsidR="004646FA" w:rsidRPr="004646FA" w:rsidRDefault="004646FA" w:rsidP="00EB48A1">
            <w:pPr>
              <w:pStyle w:val="Sinespaciado"/>
              <w:jc w:val="both"/>
              <w:rPr>
                <w:rFonts w:ascii="Goudy Old Style" w:hAnsi="Goudy Old Style" w:cs="Arial"/>
                <w:bCs/>
                <w:color w:val="000000"/>
                <w:sz w:val="24"/>
                <w:szCs w:val="20"/>
                <w:lang w:eastAsia="es-ES"/>
              </w:rPr>
            </w:pPr>
          </w:p>
          <w:p w:rsidR="004646FA" w:rsidRPr="004646FA" w:rsidRDefault="004646FA" w:rsidP="00EB48A1">
            <w:pPr>
              <w:pStyle w:val="Sinespaciado"/>
              <w:jc w:val="both"/>
              <w:rPr>
                <w:rFonts w:ascii="Goudy Old Style" w:hAnsi="Goudy Old Style" w:cs="Arial"/>
                <w:b/>
                <w:bCs/>
                <w:color w:val="000000"/>
                <w:sz w:val="24"/>
                <w:szCs w:val="20"/>
                <w:lang w:eastAsia="es-ES"/>
              </w:rPr>
            </w:pPr>
          </w:p>
          <w:p w:rsidR="004646FA" w:rsidRPr="004646FA" w:rsidRDefault="004646FA" w:rsidP="00EB48A1">
            <w:pPr>
              <w:pStyle w:val="Sinespaciado"/>
              <w:jc w:val="both"/>
              <w:rPr>
                <w:rFonts w:ascii="Goudy Old Style" w:hAnsi="Goudy Old Style" w:cs="Arial"/>
                <w:b/>
                <w:bCs/>
                <w:color w:val="000000"/>
                <w:sz w:val="24"/>
                <w:szCs w:val="20"/>
                <w:lang w:eastAsia="es-ES"/>
              </w:rPr>
            </w:pPr>
            <w:r w:rsidRPr="004646FA">
              <w:rPr>
                <w:rFonts w:ascii="Goudy Old Style" w:hAnsi="Goudy Old Style" w:cs="Arial"/>
                <w:b/>
                <w:bCs/>
                <w:color w:val="000000"/>
                <w:sz w:val="24"/>
                <w:szCs w:val="20"/>
                <w:lang w:eastAsia="es-ES"/>
              </w:rPr>
              <w:t>EL PLAN ESTRATEGICO</w:t>
            </w:r>
          </w:p>
          <w:p w:rsidR="004646FA" w:rsidRPr="004646FA" w:rsidRDefault="004646FA" w:rsidP="00EB48A1">
            <w:pPr>
              <w:pStyle w:val="Sinespaciado"/>
              <w:jc w:val="both"/>
              <w:rPr>
                <w:rFonts w:ascii="Goudy Old Style" w:hAnsi="Goudy Old Style" w:cs="Arial"/>
                <w:b/>
                <w:bCs/>
                <w:color w:val="000000"/>
                <w:sz w:val="24"/>
                <w:szCs w:val="20"/>
                <w:lang w:eastAsia="es-ES"/>
              </w:rPr>
            </w:pPr>
          </w:p>
          <w:p w:rsidR="004646FA" w:rsidRPr="004646FA" w:rsidRDefault="004646FA" w:rsidP="00EB48A1">
            <w:pPr>
              <w:pStyle w:val="Sinespaciado"/>
              <w:jc w:val="both"/>
              <w:rPr>
                <w:rFonts w:ascii="Goudy Old Style" w:hAnsi="Goudy Old Style" w:cs="Arial"/>
                <w:color w:val="000000"/>
                <w:sz w:val="24"/>
                <w:szCs w:val="20"/>
                <w:lang w:eastAsia="es-ES"/>
              </w:rPr>
            </w:pPr>
            <w:r w:rsidRPr="004646FA">
              <w:rPr>
                <w:rFonts w:ascii="Goudy Old Style" w:hAnsi="Goudy Old Style" w:cs="Arial"/>
                <w:color w:val="000000"/>
                <w:sz w:val="24"/>
                <w:szCs w:val="20"/>
                <w:lang w:eastAsia="es-ES"/>
              </w:rPr>
              <w:t>Los tres primeros pasos del proceso estratégico, esto es la formulación de la Misión, el análisis situacional y la Matriz DOFA, constituyen lo que se denomina la Carta de navegación, pues suministra la información necesaria para elaborar el “Plan de vuelo”, que es el plan estratégico de la organización. Se tienen el objetivo, la situación y las alternativas posibles. Estas últimas tienen un diferente grado de pertinencia, oportunidad y viabilidad, que el Plan se encarga de priorizar y ordenar en el tiempo.</w:t>
            </w:r>
          </w:p>
          <w:p w:rsidR="004646FA" w:rsidRPr="004646FA" w:rsidRDefault="004646FA" w:rsidP="00EB48A1">
            <w:pPr>
              <w:pStyle w:val="Sinespaciado"/>
              <w:jc w:val="both"/>
              <w:rPr>
                <w:rFonts w:ascii="Goudy Old Style" w:hAnsi="Goudy Old Style" w:cs="Arial"/>
                <w:color w:val="000000"/>
                <w:sz w:val="24"/>
                <w:szCs w:val="20"/>
                <w:lang w:eastAsia="es-ES"/>
              </w:rPr>
            </w:pPr>
          </w:p>
          <w:p w:rsidR="004646FA" w:rsidRPr="004646FA" w:rsidRDefault="004646FA" w:rsidP="00EB48A1">
            <w:pPr>
              <w:pStyle w:val="Sinespaciado"/>
              <w:jc w:val="both"/>
              <w:rPr>
                <w:rFonts w:ascii="Goudy Old Style" w:hAnsi="Goudy Old Style" w:cs="Arial"/>
                <w:color w:val="000000"/>
                <w:sz w:val="24"/>
                <w:szCs w:val="20"/>
                <w:lang w:eastAsia="es-ES"/>
              </w:rPr>
            </w:pPr>
            <w:r w:rsidRPr="004646FA">
              <w:rPr>
                <w:rFonts w:ascii="Goudy Old Style" w:hAnsi="Goudy Old Style" w:cs="Arial"/>
                <w:color w:val="000000"/>
                <w:sz w:val="24"/>
                <w:szCs w:val="20"/>
                <w:lang w:eastAsia="es-ES"/>
              </w:rPr>
              <w:t xml:space="preserve">Como ayuda para dicho ordenamiento, se acude a la definición de objetivos estratégicos. Son estos, logros en el corto, mediano y largo plazo, que tienen un alto grado de incidencia sobre los objetivos permanentes, definidos en la Misión. Generalmente vienen a conformar en la estructura organizacional a los programas. Cada programa estará constituido por proyectos, que se identifican también por los objetivos operativos; estos son objetivos de un tercer nivel, que tienen un grado diferencial de pertinencia y oportunidad; también deben ser entonces ubicados en el </w:t>
            </w:r>
            <w:r w:rsidRPr="004646FA">
              <w:rPr>
                <w:rFonts w:ascii="Goudy Old Style" w:hAnsi="Goudy Old Style" w:cs="Arial"/>
                <w:color w:val="000000"/>
                <w:sz w:val="24"/>
                <w:szCs w:val="20"/>
                <w:lang w:eastAsia="es-ES"/>
              </w:rPr>
              <w:lastRenderedPageBreak/>
              <w:t>tiempo.</w:t>
            </w:r>
          </w:p>
          <w:p w:rsidR="004646FA" w:rsidRPr="004646FA" w:rsidRDefault="004646FA" w:rsidP="00EB48A1">
            <w:pPr>
              <w:pStyle w:val="Sinespaciado"/>
              <w:jc w:val="both"/>
              <w:rPr>
                <w:rFonts w:ascii="Goudy Old Style" w:hAnsi="Goudy Old Style" w:cs="Arial"/>
                <w:color w:val="000000"/>
                <w:sz w:val="24"/>
                <w:szCs w:val="20"/>
                <w:lang w:eastAsia="es-ES"/>
              </w:rPr>
            </w:pPr>
          </w:p>
          <w:p w:rsidR="004646FA" w:rsidRPr="004646FA" w:rsidRDefault="004646FA" w:rsidP="00EB48A1">
            <w:pPr>
              <w:pStyle w:val="Sinespaciado"/>
              <w:jc w:val="both"/>
              <w:rPr>
                <w:rFonts w:ascii="Goudy Old Style" w:hAnsi="Goudy Old Style" w:cs="Arial"/>
                <w:color w:val="000000"/>
                <w:sz w:val="24"/>
                <w:szCs w:val="20"/>
                <w:lang w:eastAsia="es-ES"/>
              </w:rPr>
            </w:pPr>
            <w:r w:rsidRPr="004646FA">
              <w:rPr>
                <w:rFonts w:ascii="Goudy Old Style" w:hAnsi="Goudy Old Style" w:cs="Arial"/>
                <w:color w:val="000000"/>
                <w:sz w:val="24"/>
                <w:szCs w:val="20"/>
                <w:lang w:eastAsia="es-ES"/>
              </w:rPr>
              <w:t>Al trabajar por objetivos, necesariamente los indicadores que verifican el avance de la organización, serán indicadores de resultados. En la medida que dichos objetivos descienden en el escalafón tendrán un menor grado de importancia estratégica y podrán ser reemplazados por otros de acuerdo a las circunstancias. Se espera que entre más cercanos estén a los objetivos permanentes, menor será el nivel de permutabilidad de tales objetivos.</w:t>
            </w:r>
          </w:p>
          <w:p w:rsidR="004646FA" w:rsidRPr="004646FA" w:rsidRDefault="004646FA" w:rsidP="00EB48A1">
            <w:pPr>
              <w:pStyle w:val="Sinespaciado"/>
              <w:jc w:val="both"/>
              <w:rPr>
                <w:rFonts w:ascii="Goudy Old Style" w:hAnsi="Goudy Old Style" w:cs="Arial"/>
                <w:color w:val="000000"/>
                <w:sz w:val="24"/>
                <w:szCs w:val="20"/>
                <w:lang w:eastAsia="es-ES"/>
              </w:rPr>
            </w:pPr>
          </w:p>
          <w:p w:rsidR="004646FA" w:rsidRPr="004646FA" w:rsidRDefault="004646FA" w:rsidP="00EB48A1">
            <w:pPr>
              <w:pStyle w:val="Sinespaciado"/>
              <w:jc w:val="both"/>
              <w:rPr>
                <w:rFonts w:ascii="Goudy Old Style" w:hAnsi="Goudy Old Style" w:cs="Arial"/>
                <w:color w:val="000000"/>
                <w:sz w:val="24"/>
                <w:szCs w:val="20"/>
                <w:lang w:eastAsia="es-ES"/>
              </w:rPr>
            </w:pPr>
            <w:r w:rsidRPr="004646FA">
              <w:rPr>
                <w:rFonts w:ascii="Goudy Old Style" w:hAnsi="Goudy Old Style" w:cs="Arial"/>
                <w:color w:val="000000"/>
                <w:sz w:val="24"/>
                <w:szCs w:val="20"/>
                <w:lang w:eastAsia="es-ES"/>
              </w:rPr>
              <w:t>Cuando el número de variables que inciden sobre una organización o un proceso es muy alto y la priorización no permite la eliminación de algunas de ellas, la elaboración de la matriz FODA es muy impráctica. En casos extremos conviene saltar directamente a la definición de objetivos estratégicos y operativos, pero será absolutamente necesario verificar su viabilidad acudiendo a revisar en el análisis situacional las características de las variables que hacen posible o no el logro de dichos objetivos.</w:t>
            </w:r>
          </w:p>
          <w:p w:rsidR="004646FA" w:rsidRPr="004646FA" w:rsidRDefault="004646FA" w:rsidP="00EB48A1">
            <w:pPr>
              <w:pStyle w:val="Sinespaciado"/>
              <w:jc w:val="both"/>
              <w:rPr>
                <w:rFonts w:ascii="Goudy Old Style" w:hAnsi="Goudy Old Style" w:cs="Arial"/>
                <w:color w:val="000000"/>
                <w:sz w:val="24"/>
                <w:szCs w:val="20"/>
                <w:lang w:eastAsia="es-ES"/>
              </w:rPr>
            </w:pPr>
          </w:p>
          <w:p w:rsidR="004646FA" w:rsidRPr="004646FA" w:rsidRDefault="004646FA" w:rsidP="00EB48A1">
            <w:pPr>
              <w:pStyle w:val="Sinespaciado"/>
              <w:jc w:val="both"/>
              <w:rPr>
                <w:rFonts w:ascii="Goudy Old Style" w:hAnsi="Goudy Old Style" w:cs="Arial"/>
                <w:color w:val="000000"/>
                <w:sz w:val="24"/>
                <w:szCs w:val="20"/>
                <w:lang w:eastAsia="es-ES"/>
              </w:rPr>
            </w:pPr>
            <w:r w:rsidRPr="004646FA">
              <w:rPr>
                <w:rFonts w:ascii="Goudy Old Style" w:hAnsi="Goudy Old Style" w:cs="Arial"/>
                <w:color w:val="000000"/>
                <w:sz w:val="24"/>
                <w:szCs w:val="20"/>
                <w:lang w:eastAsia="es-ES"/>
              </w:rPr>
              <w:t>Muy importante es recordar que el concepto de estrategia es más amplio que el de Plan de acción, así que es de esperar que en la identificación de las variables y en la identificación de estrategias en la Matriz FODA, se tenga en cuenta tal cosa para que se puedan definir políticas, líneas de conducta, posiciones y perspectivas que orienten la acción. Ellas por supuesto, formarán parte muy importante del Plan estratégico.</w:t>
            </w:r>
          </w:p>
          <w:p w:rsidR="004646FA" w:rsidRPr="004646FA" w:rsidRDefault="004646FA" w:rsidP="00EB48A1">
            <w:pPr>
              <w:pStyle w:val="Sinespaciado"/>
              <w:jc w:val="both"/>
              <w:rPr>
                <w:rFonts w:ascii="Goudy Old Style" w:hAnsi="Goudy Old Style" w:cs="Arial"/>
                <w:color w:val="000000"/>
                <w:sz w:val="24"/>
                <w:szCs w:val="20"/>
                <w:lang w:eastAsia="es-ES"/>
              </w:rPr>
            </w:pPr>
          </w:p>
          <w:p w:rsidR="004646FA" w:rsidRPr="004646FA" w:rsidRDefault="004646FA" w:rsidP="00EB48A1">
            <w:pPr>
              <w:pStyle w:val="Sinespaciado"/>
              <w:jc w:val="both"/>
              <w:rPr>
                <w:rFonts w:ascii="Goudy Old Style" w:hAnsi="Goudy Old Style" w:cs="Arial"/>
                <w:color w:val="000000"/>
                <w:sz w:val="24"/>
                <w:szCs w:val="20"/>
                <w:lang w:eastAsia="es-ES"/>
              </w:rPr>
            </w:pPr>
            <w:r w:rsidRPr="004646FA">
              <w:rPr>
                <w:rFonts w:ascii="Goudy Old Style" w:hAnsi="Goudy Old Style" w:cs="Arial"/>
                <w:color w:val="000000"/>
                <w:sz w:val="24"/>
                <w:szCs w:val="20"/>
                <w:lang w:eastAsia="es-ES"/>
              </w:rPr>
              <w:t xml:space="preserve">La </w:t>
            </w:r>
            <w:proofErr w:type="spellStart"/>
            <w:r w:rsidRPr="004646FA">
              <w:rPr>
                <w:rFonts w:ascii="Goudy Old Style" w:hAnsi="Goudy Old Style" w:cs="Arial"/>
                <w:color w:val="000000"/>
                <w:sz w:val="24"/>
                <w:szCs w:val="20"/>
                <w:lang w:eastAsia="es-ES"/>
              </w:rPr>
              <w:t>operativización</w:t>
            </w:r>
            <w:proofErr w:type="spellEnd"/>
            <w:r w:rsidRPr="004646FA">
              <w:rPr>
                <w:rFonts w:ascii="Goudy Old Style" w:hAnsi="Goudy Old Style" w:cs="Arial"/>
                <w:color w:val="000000"/>
                <w:sz w:val="24"/>
                <w:szCs w:val="20"/>
                <w:lang w:eastAsia="es-ES"/>
              </w:rPr>
              <w:t xml:space="preserve"> del Plan se hace entonces a través de los programas y proyectos, que responden a principios conceptuales muy afines a la teoría </w:t>
            </w:r>
            <w:r w:rsidRPr="004646FA">
              <w:rPr>
                <w:rFonts w:ascii="Goudy Old Style" w:hAnsi="Goudy Old Style" w:cs="Arial"/>
                <w:color w:val="000000"/>
                <w:sz w:val="24"/>
                <w:szCs w:val="20"/>
                <w:lang w:eastAsia="es-ES"/>
              </w:rPr>
              <w:lastRenderedPageBreak/>
              <w:t>estratégica. El proceso estratégico ha conducido a identificar dichos programas y proyectos con un alto grado de pertinencia, oportunidad y viabilidad estratégica. La formulación del programa y del proyecto les dará la viabilidad operativa necesaria.</w:t>
            </w:r>
          </w:p>
          <w:p w:rsidR="004646FA" w:rsidRPr="004646FA" w:rsidRDefault="004646FA" w:rsidP="00EB48A1">
            <w:pPr>
              <w:pStyle w:val="Sinespaciado"/>
              <w:jc w:val="right"/>
              <w:rPr>
                <w:rFonts w:ascii="Goudy Old Style" w:hAnsi="Goudy Old Style" w:cs="Arial"/>
                <w:color w:val="000000"/>
                <w:szCs w:val="20"/>
                <w:lang w:eastAsia="es-ES"/>
              </w:rPr>
            </w:pPr>
            <w:r w:rsidRPr="004646FA">
              <w:rPr>
                <w:rFonts w:ascii="Goudy Old Style" w:hAnsi="Goudy Old Style" w:cs="Arial"/>
                <w:color w:val="000000"/>
                <w:szCs w:val="20"/>
                <w:lang w:eastAsia="es-ES"/>
              </w:rPr>
              <w:t xml:space="preserve">Universidad Nacional de Colombia.  “Planeación estratégica territorial”.   Disponible en: </w:t>
            </w:r>
            <w:hyperlink r:id="rId5" w:history="1">
              <w:r w:rsidRPr="004646FA">
                <w:rPr>
                  <w:rStyle w:val="Hipervnculo"/>
                  <w:rFonts w:ascii="Goudy Old Style" w:hAnsi="Goudy Old Style" w:cs="Arial"/>
                  <w:szCs w:val="20"/>
                  <w:lang w:eastAsia="es-ES"/>
                </w:rPr>
                <w:t>http://www.virtual.unal.edu.co/cursos/agronomia/2008868/docs_curso/contenido.html</w:t>
              </w:r>
            </w:hyperlink>
            <w:r w:rsidRPr="004646FA">
              <w:rPr>
                <w:rFonts w:ascii="Goudy Old Style" w:hAnsi="Goudy Old Style" w:cs="Arial"/>
                <w:color w:val="000000"/>
                <w:szCs w:val="20"/>
                <w:lang w:eastAsia="es-ES"/>
              </w:rPr>
              <w:t xml:space="preserve"> </w:t>
            </w:r>
          </w:p>
          <w:p w:rsidR="004646FA" w:rsidRPr="004646FA" w:rsidRDefault="004646FA" w:rsidP="00EB48A1">
            <w:pPr>
              <w:pStyle w:val="Sinespaciado"/>
              <w:jc w:val="both"/>
              <w:rPr>
                <w:rFonts w:ascii="Goudy Old Style" w:eastAsia="Times New Roman" w:hAnsi="Goudy Old Style" w:cs="Arial"/>
                <w:bCs/>
                <w:color w:val="000000"/>
                <w:sz w:val="24"/>
                <w:szCs w:val="20"/>
                <w:lang w:eastAsia="es-ES"/>
              </w:rPr>
            </w:pPr>
          </w:p>
          <w:p w:rsidR="004646FA" w:rsidRPr="004646FA" w:rsidRDefault="004646FA" w:rsidP="00EB48A1">
            <w:pPr>
              <w:pStyle w:val="Sinespaciado"/>
              <w:jc w:val="both"/>
              <w:rPr>
                <w:rFonts w:ascii="Goudy Old Style" w:eastAsia="Times New Roman" w:hAnsi="Goudy Old Style" w:cs="Arial"/>
                <w:b/>
                <w:bCs/>
                <w:color w:val="000000"/>
                <w:sz w:val="24"/>
                <w:szCs w:val="20"/>
                <w:lang w:eastAsia="es-ES"/>
              </w:rPr>
            </w:pPr>
            <w:r w:rsidRPr="004646FA">
              <w:rPr>
                <w:rFonts w:ascii="Goudy Old Style" w:eastAsia="Times New Roman" w:hAnsi="Goudy Old Style" w:cs="Arial"/>
                <w:b/>
                <w:bCs/>
                <w:color w:val="000000"/>
                <w:sz w:val="28"/>
                <w:szCs w:val="20"/>
                <w:lang w:eastAsia="es-ES"/>
              </w:rPr>
              <w:t xml:space="preserve">Planificación Territorial </w:t>
            </w:r>
          </w:p>
        </w:tc>
        <w:tc>
          <w:tcPr>
            <w:tcW w:w="5000" w:type="pct"/>
            <w:tcMar>
              <w:top w:w="0" w:type="dxa"/>
              <w:left w:w="38" w:type="dxa"/>
              <w:bottom w:w="0" w:type="dxa"/>
              <w:right w:w="38" w:type="dxa"/>
            </w:tcMar>
            <w:vAlign w:val="center"/>
            <w:hideMark/>
          </w:tcPr>
          <w:p w:rsidR="004646FA" w:rsidRPr="004646FA" w:rsidRDefault="004646FA" w:rsidP="00EB48A1">
            <w:pPr>
              <w:pStyle w:val="Sinespaciado"/>
              <w:jc w:val="both"/>
              <w:rPr>
                <w:rFonts w:ascii="Goudy Old Style" w:eastAsia="Times New Roman" w:hAnsi="Goudy Old Style" w:cs="Arial"/>
                <w:color w:val="333333"/>
                <w:sz w:val="24"/>
                <w:szCs w:val="20"/>
                <w:lang w:eastAsia="es-ES"/>
              </w:rPr>
            </w:pPr>
          </w:p>
        </w:tc>
        <w:tc>
          <w:tcPr>
            <w:tcW w:w="5000" w:type="pct"/>
            <w:tcMar>
              <w:top w:w="15" w:type="dxa"/>
              <w:left w:w="15" w:type="dxa"/>
              <w:bottom w:w="100" w:type="dxa"/>
              <w:right w:w="15" w:type="dxa"/>
            </w:tcMar>
            <w:vAlign w:val="center"/>
            <w:hideMark/>
          </w:tcPr>
          <w:p w:rsidR="004646FA" w:rsidRPr="004646FA" w:rsidRDefault="004646FA" w:rsidP="00EB48A1">
            <w:pPr>
              <w:pStyle w:val="Sinespaciado"/>
              <w:jc w:val="both"/>
              <w:rPr>
                <w:rFonts w:ascii="Goudy Old Style" w:eastAsia="Times New Roman" w:hAnsi="Goudy Old Style" w:cs="Arial"/>
                <w:color w:val="333333"/>
                <w:sz w:val="24"/>
                <w:szCs w:val="20"/>
                <w:lang w:eastAsia="es-ES"/>
              </w:rPr>
            </w:pPr>
          </w:p>
        </w:tc>
        <w:tc>
          <w:tcPr>
            <w:tcW w:w="5000" w:type="pct"/>
            <w:tcMar>
              <w:top w:w="15" w:type="dxa"/>
              <w:left w:w="15" w:type="dxa"/>
              <w:bottom w:w="100" w:type="dxa"/>
              <w:right w:w="15" w:type="dxa"/>
            </w:tcMar>
            <w:vAlign w:val="center"/>
            <w:hideMark/>
          </w:tcPr>
          <w:p w:rsidR="004646FA" w:rsidRPr="004646FA" w:rsidRDefault="004646FA" w:rsidP="00EB48A1">
            <w:pPr>
              <w:pStyle w:val="Sinespaciado"/>
              <w:jc w:val="both"/>
              <w:rPr>
                <w:rFonts w:ascii="Goudy Old Style" w:eastAsia="Times New Roman" w:hAnsi="Goudy Old Style" w:cs="Arial"/>
                <w:color w:val="333333"/>
                <w:sz w:val="24"/>
                <w:szCs w:val="20"/>
                <w:lang w:eastAsia="es-ES"/>
              </w:rPr>
            </w:pPr>
          </w:p>
        </w:tc>
      </w:tr>
    </w:tbl>
    <w:p w:rsidR="004646FA" w:rsidRPr="004646FA" w:rsidRDefault="004646FA" w:rsidP="004646FA">
      <w:pPr>
        <w:pStyle w:val="Sinespaciado"/>
        <w:jc w:val="both"/>
        <w:rPr>
          <w:rFonts w:ascii="Goudy Old Style" w:eastAsia="Times New Roman" w:hAnsi="Goudy Old Style" w:cs="Arial"/>
          <w:vanish/>
          <w:color w:val="333333"/>
          <w:sz w:val="24"/>
          <w:szCs w:val="20"/>
          <w:lang w:eastAsia="es-ES"/>
        </w:rPr>
      </w:pPr>
    </w:p>
    <w:tbl>
      <w:tblPr>
        <w:tblW w:w="5000" w:type="pct"/>
        <w:tblCellSpacing w:w="15" w:type="dxa"/>
        <w:tblCellMar>
          <w:top w:w="15" w:type="dxa"/>
          <w:left w:w="15" w:type="dxa"/>
          <w:bottom w:w="15" w:type="dxa"/>
          <w:right w:w="15" w:type="dxa"/>
        </w:tblCellMar>
        <w:tblLook w:val="04A0"/>
      </w:tblPr>
      <w:tblGrid>
        <w:gridCol w:w="4410"/>
      </w:tblGrid>
      <w:tr w:rsidR="004646FA" w:rsidRPr="004646FA" w:rsidTr="00EB48A1">
        <w:trPr>
          <w:tblCellSpacing w:w="15" w:type="dxa"/>
        </w:trPr>
        <w:tc>
          <w:tcPr>
            <w:tcW w:w="0" w:type="auto"/>
            <w:hideMark/>
          </w:tcPr>
          <w:p w:rsidR="004646FA" w:rsidRPr="004646FA" w:rsidRDefault="004646FA" w:rsidP="00EB48A1">
            <w:pPr>
              <w:pStyle w:val="Sinespaciado"/>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La planificación territorial constituye un eje fundamental en el quehacer institucional. El Sistema Nacional de Planificación actualmente se encarga de los niveles municipales y departamentales. Su importancia radica en el acompañamiento a las Oficinas Municipales de Planificación para la elaboración, seguimiento, actualización y asesoría sobre los planes de desarrollo municipal en un proceso participativo que involucra actores claves del territorio. Así también acompaña a las Unidades técnicas departamentales para lo referente a la planificación del departamento.</w:t>
            </w:r>
          </w:p>
        </w:tc>
      </w:tr>
    </w:tbl>
    <w:p w:rsidR="004646FA" w:rsidRPr="004646FA" w:rsidRDefault="004646FA" w:rsidP="004646FA">
      <w:pPr>
        <w:pStyle w:val="Sinespaciado"/>
        <w:jc w:val="both"/>
        <w:rPr>
          <w:rFonts w:ascii="Goudy Old Style" w:eastAsia="Times New Roman" w:hAnsi="Goudy Old Style" w:cs="Arial"/>
          <w:bCs/>
          <w:color w:val="333333"/>
          <w:sz w:val="24"/>
          <w:szCs w:val="20"/>
          <w:lang w:eastAsia="es-ES"/>
        </w:rPr>
      </w:pPr>
    </w:p>
    <w:p w:rsidR="004646FA" w:rsidRPr="004646FA" w:rsidRDefault="004646FA" w:rsidP="004646FA">
      <w:pPr>
        <w:pStyle w:val="Sinespaciado"/>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bCs/>
          <w:color w:val="333333"/>
          <w:sz w:val="24"/>
          <w:szCs w:val="20"/>
          <w:lang w:eastAsia="es-ES"/>
        </w:rPr>
        <w:t>Planificación Estratégica Territorial:</w:t>
      </w:r>
    </w:p>
    <w:p w:rsidR="004646FA" w:rsidRPr="004646FA" w:rsidRDefault="004646FA" w:rsidP="004646FA">
      <w:pPr>
        <w:pStyle w:val="Sinespaciado"/>
        <w:jc w:val="both"/>
        <w:rPr>
          <w:rFonts w:ascii="Goudy Old Style" w:eastAsia="Times New Roman" w:hAnsi="Goudy Old Style" w:cs="Arial"/>
          <w:color w:val="333333"/>
          <w:sz w:val="24"/>
          <w:szCs w:val="20"/>
          <w:lang w:eastAsia="es-ES"/>
        </w:rPr>
      </w:pPr>
    </w:p>
    <w:p w:rsidR="004646FA" w:rsidRPr="004646FA" w:rsidRDefault="004646FA" w:rsidP="004646FA">
      <w:pPr>
        <w:pStyle w:val="Sinespaciado"/>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 xml:space="preserve">La planificación territorial se interpreta como el análisis y evaluación permanente de las dinámicas y dimensiones que se suceden en determinados ámbitos espaciales del país, para identificar estrategias y acciones que promuevan cambios orientados a mejorar las condiciones de vida de la población, a través de ejercicios participativos de construcción de acuerdos, para la identificación de iniciativas de inversión que orientan el desarrollo y que se plasman en el Plan de Desarrollo. </w:t>
      </w:r>
    </w:p>
    <w:p w:rsidR="004646FA" w:rsidRPr="004646FA" w:rsidRDefault="004646FA" w:rsidP="004646FA">
      <w:pPr>
        <w:pStyle w:val="Sinespaciado"/>
        <w:jc w:val="both"/>
        <w:rPr>
          <w:rFonts w:ascii="Goudy Old Style" w:eastAsia="Times New Roman" w:hAnsi="Goudy Old Style" w:cs="Arial"/>
          <w:bCs/>
          <w:color w:val="333333"/>
          <w:sz w:val="24"/>
          <w:szCs w:val="20"/>
          <w:lang w:eastAsia="es-ES"/>
        </w:rPr>
      </w:pPr>
    </w:p>
    <w:p w:rsidR="004646FA" w:rsidRPr="004646FA" w:rsidRDefault="004646FA" w:rsidP="004646FA">
      <w:pPr>
        <w:pStyle w:val="Sinespaciado"/>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bCs/>
          <w:color w:val="333333"/>
          <w:sz w:val="24"/>
          <w:szCs w:val="20"/>
          <w:lang w:eastAsia="es-ES"/>
        </w:rPr>
        <w:lastRenderedPageBreak/>
        <w:t>Funciones de la Planificación Estratégica Territorial:</w:t>
      </w:r>
      <w:r w:rsidRPr="004646FA">
        <w:rPr>
          <w:rFonts w:ascii="Goudy Old Style" w:eastAsia="Times New Roman" w:hAnsi="Goudy Old Style" w:cs="Arial"/>
          <w:color w:val="333333"/>
          <w:sz w:val="24"/>
          <w:szCs w:val="20"/>
          <w:lang w:eastAsia="es-ES"/>
        </w:rPr>
        <w:t xml:space="preserve"> </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Contribuir en diseñar, implementar, monitorear y evaluar el Sistema Nacional de Planificación.</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Definir y mantener actualizadas las metodologías, normas e instrumentos sobre Planificación Territorial.</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Asesorar y capacitar a los Ministerios, Secretarías y entidades autónomas del sector público en el Sistema de Consejos de Desarrollo Urbano y Rural CODEDUR, y las Oficinas Municipales de Planificación en la formulación y evaluación de los Planes de Desarrollo.</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Velar por la incorporación permanente de objetivos de prevención y gestión de riesgos a desastre, equidad de género, pluriculturalidad y variables de población dentro de las metodologías, normas e instrumentos de Planificación Territorial.</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Velar por la compilación, actualización, calidad, oportunidad y uso de la Información Territorial que debe estar contenida en los Sistemas de la Institución.</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Emitir dictámenes técnicos en materia de conformación de nuevos municipios.</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Evaluar y dar seguimiento a los planes con enfoque territorial formulados en el marco de la Planificación Territorial.</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Coordinar con la Dirección de Inversión Pública y la Dirección de Políticas Económicas y Sociales la elaboración del programa de Inversión Pública Multianual.</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 xml:space="preserve">Coordinar los programas y proyectos con la cooperación internacional encomendados a la SEGEPLAN y </w:t>
      </w:r>
      <w:r w:rsidRPr="004646FA">
        <w:rPr>
          <w:rFonts w:ascii="Goudy Old Style" w:eastAsia="Times New Roman" w:hAnsi="Goudy Old Style" w:cs="Arial"/>
          <w:color w:val="333333"/>
          <w:sz w:val="24"/>
          <w:szCs w:val="20"/>
          <w:lang w:eastAsia="es-ES"/>
        </w:rPr>
        <w:lastRenderedPageBreak/>
        <w:t>velar porque estos fortalezcan la institucionalidad pública y a la SEGEPLAN.</w:t>
      </w:r>
    </w:p>
    <w:p w:rsidR="004646FA" w:rsidRPr="004646FA" w:rsidRDefault="004646FA" w:rsidP="004646FA">
      <w:pPr>
        <w:pStyle w:val="Sinespaciado"/>
        <w:numPr>
          <w:ilvl w:val="0"/>
          <w:numId w:val="3"/>
        </w:numPr>
        <w:jc w:val="both"/>
        <w:rPr>
          <w:rFonts w:ascii="Goudy Old Style" w:eastAsia="Times New Roman" w:hAnsi="Goudy Old Style" w:cs="Arial"/>
          <w:color w:val="333333"/>
          <w:sz w:val="24"/>
          <w:szCs w:val="20"/>
          <w:lang w:eastAsia="es-ES"/>
        </w:rPr>
      </w:pPr>
      <w:r w:rsidRPr="004646FA">
        <w:rPr>
          <w:rFonts w:ascii="Goudy Old Style" w:eastAsia="Times New Roman" w:hAnsi="Goudy Old Style" w:cs="Arial"/>
          <w:color w:val="333333"/>
          <w:sz w:val="24"/>
          <w:szCs w:val="20"/>
          <w:lang w:eastAsia="es-ES"/>
        </w:rPr>
        <w:t>Facilitar el Proceso de Planificación Territorial en todos los niveles del Sistema de Consejos de Desarrollo Urbano y Rural.</w:t>
      </w:r>
    </w:p>
    <w:p w:rsidR="004646FA" w:rsidRPr="004646FA" w:rsidRDefault="004646FA" w:rsidP="004646FA">
      <w:pPr>
        <w:pStyle w:val="Sinespaciado"/>
        <w:jc w:val="right"/>
        <w:rPr>
          <w:rFonts w:ascii="Goudy Old Style" w:hAnsi="Goudy Old Style" w:cs="Arial"/>
          <w:sz w:val="20"/>
          <w:szCs w:val="20"/>
        </w:rPr>
      </w:pPr>
      <w:r w:rsidRPr="004646FA">
        <w:rPr>
          <w:rFonts w:ascii="Goudy Old Style" w:hAnsi="Goudy Old Style" w:cs="Arial"/>
          <w:sz w:val="20"/>
          <w:szCs w:val="20"/>
        </w:rPr>
        <w:t xml:space="preserve">Parcialmente tomado de: Planificación Territorial,  SEGEPLAN </w:t>
      </w:r>
    </w:p>
    <w:p w:rsidR="004646FA" w:rsidRPr="004646FA" w:rsidRDefault="004646FA" w:rsidP="004646FA">
      <w:pPr>
        <w:pStyle w:val="Sinespaciado"/>
        <w:jc w:val="right"/>
        <w:rPr>
          <w:rFonts w:ascii="Goudy Old Style" w:hAnsi="Goudy Old Style" w:cs="Arial"/>
          <w:sz w:val="20"/>
          <w:szCs w:val="20"/>
        </w:rPr>
      </w:pPr>
    </w:p>
    <w:p w:rsidR="004646FA" w:rsidRPr="004646FA" w:rsidRDefault="004646FA" w:rsidP="004646FA">
      <w:pPr>
        <w:pStyle w:val="Sinespaciado"/>
        <w:jc w:val="both"/>
        <w:rPr>
          <w:rFonts w:ascii="Goudy Old Style" w:hAnsi="Goudy Old Style" w:cs="Arial"/>
          <w:sz w:val="20"/>
          <w:szCs w:val="20"/>
        </w:rPr>
      </w:pPr>
    </w:p>
    <w:p w:rsidR="004646FA" w:rsidRPr="004646FA" w:rsidRDefault="004646FA" w:rsidP="004646FA">
      <w:pPr>
        <w:autoSpaceDE w:val="0"/>
        <w:autoSpaceDN w:val="0"/>
        <w:adjustRightInd w:val="0"/>
        <w:spacing w:after="0" w:line="240" w:lineRule="auto"/>
        <w:rPr>
          <w:rFonts w:ascii="Goudy Old Style" w:hAnsi="Goudy Old Style" w:cs="Arial"/>
          <w:bCs/>
          <w:color w:val="C00000"/>
          <w:sz w:val="36"/>
          <w:szCs w:val="20"/>
          <w:lang w:eastAsia="es-GT"/>
        </w:rPr>
      </w:pPr>
    </w:p>
    <w:p w:rsidR="004646FA" w:rsidRPr="004646FA" w:rsidRDefault="004646FA" w:rsidP="004646FA">
      <w:pPr>
        <w:autoSpaceDE w:val="0"/>
        <w:autoSpaceDN w:val="0"/>
        <w:adjustRightInd w:val="0"/>
        <w:spacing w:after="0" w:line="240" w:lineRule="auto"/>
        <w:rPr>
          <w:rFonts w:ascii="Goudy Old Style" w:hAnsi="Goudy Old Style" w:cs="Arial"/>
          <w:bCs/>
          <w:color w:val="C00000"/>
          <w:sz w:val="36"/>
          <w:szCs w:val="20"/>
          <w:lang w:eastAsia="es-GT"/>
        </w:rPr>
      </w:pPr>
    </w:p>
    <w:p w:rsidR="004646FA" w:rsidRPr="004646FA" w:rsidRDefault="004646FA" w:rsidP="004646FA">
      <w:pPr>
        <w:autoSpaceDE w:val="0"/>
        <w:autoSpaceDN w:val="0"/>
        <w:adjustRightInd w:val="0"/>
        <w:spacing w:after="0" w:line="240" w:lineRule="auto"/>
        <w:rPr>
          <w:rFonts w:ascii="Goudy Old Style" w:hAnsi="Goudy Old Style" w:cs="Arial"/>
          <w:b/>
          <w:bCs/>
          <w:color w:val="000000"/>
          <w:sz w:val="28"/>
          <w:szCs w:val="20"/>
          <w:lang w:eastAsia="es-GT"/>
        </w:rPr>
      </w:pPr>
      <w:r w:rsidRPr="004646FA">
        <w:rPr>
          <w:rFonts w:ascii="Goudy Old Style" w:hAnsi="Goudy Old Style" w:cs="Arial"/>
          <w:b/>
          <w:bCs/>
          <w:color w:val="000000"/>
          <w:sz w:val="28"/>
          <w:szCs w:val="20"/>
          <w:lang w:eastAsia="es-GT"/>
        </w:rPr>
        <w:t>Elementos para lograr un proceso de desarrollo local exitoso</w:t>
      </w:r>
    </w:p>
    <w:p w:rsidR="004646FA" w:rsidRPr="004646FA" w:rsidRDefault="004646FA" w:rsidP="004646FA">
      <w:pPr>
        <w:autoSpaceDE w:val="0"/>
        <w:autoSpaceDN w:val="0"/>
        <w:adjustRightInd w:val="0"/>
        <w:spacing w:after="0" w:line="240" w:lineRule="auto"/>
        <w:rPr>
          <w:rFonts w:ascii="Goudy Old Style" w:hAnsi="Goudy Old Style" w:cs="Arial"/>
          <w:bCs/>
          <w:color w:val="000000"/>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r w:rsidRPr="004646FA">
        <w:rPr>
          <w:rFonts w:ascii="Goudy Old Style" w:hAnsi="Goudy Old Style" w:cs="Symbol"/>
          <w:sz w:val="24"/>
          <w:szCs w:val="20"/>
          <w:lang w:eastAsia="es-GT"/>
        </w:rPr>
        <w:t xml:space="preserve">• </w:t>
      </w:r>
      <w:r w:rsidRPr="004646FA">
        <w:rPr>
          <w:rFonts w:ascii="Goudy Old Style" w:hAnsi="Goudy Old Style" w:cs="TimesNewRomanPSMT"/>
          <w:sz w:val="24"/>
          <w:szCs w:val="20"/>
          <w:lang w:eastAsia="es-GT"/>
        </w:rPr>
        <w:t>Es necesario adoptar un enfoque multidimensional para escapar de los planes tradicionales que ponían mayor énfasis en lo sectorial, sin olvidarse de nutrirse de experiencias anteriores.</w:t>
      </w: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r w:rsidRPr="004646FA">
        <w:rPr>
          <w:rFonts w:ascii="Goudy Old Style" w:hAnsi="Goudy Old Style" w:cs="Symbol"/>
          <w:sz w:val="24"/>
          <w:szCs w:val="20"/>
          <w:lang w:eastAsia="es-GT"/>
        </w:rPr>
        <w:t xml:space="preserve">• </w:t>
      </w:r>
      <w:r w:rsidRPr="004646FA">
        <w:rPr>
          <w:rFonts w:ascii="Goudy Old Style" w:hAnsi="Goudy Old Style" w:cs="TimesNewRomanPSMT"/>
          <w:sz w:val="24"/>
          <w:szCs w:val="20"/>
          <w:lang w:eastAsia="es-GT"/>
        </w:rPr>
        <w:t>Debe existir una participación de todos los actores para poder contar con una masa crítica que pueda repensar lo local y además lleve a un proceso que se oriente a la cooperación y negociación de los diferentes interesados a fin de construir en consenso una visión común de desarrollo.</w:t>
      </w: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r w:rsidRPr="004646FA">
        <w:rPr>
          <w:rFonts w:ascii="Goudy Old Style" w:hAnsi="Goudy Old Style" w:cs="Symbol"/>
          <w:sz w:val="24"/>
          <w:szCs w:val="20"/>
          <w:lang w:eastAsia="es-GT"/>
        </w:rPr>
        <w:t xml:space="preserve">• </w:t>
      </w:r>
      <w:r w:rsidRPr="004646FA">
        <w:rPr>
          <w:rFonts w:ascii="Goudy Old Style" w:hAnsi="Goudy Old Style" w:cs="TimesNewRomanPSMT"/>
          <w:sz w:val="24"/>
          <w:szCs w:val="20"/>
          <w:lang w:eastAsia="es-GT"/>
        </w:rPr>
        <w:t>Es imperativo contar con agentes e  instituciones de desarrollo que pongan a disposición de los actores locales, los  instrumentos y las herramientas para que dinamicen sus actividades, sean económicas, sociales o culturales. Además no hay que perder de vista la necesidad de lograr una unidad de criterio entre los procesos inducidos y los procesos endógenos.</w:t>
      </w: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r w:rsidRPr="004646FA">
        <w:rPr>
          <w:rFonts w:ascii="Goudy Old Style" w:hAnsi="Goudy Old Style" w:cs="Symbol"/>
          <w:sz w:val="24"/>
          <w:szCs w:val="20"/>
          <w:lang w:eastAsia="es-GT"/>
        </w:rPr>
        <w:t xml:space="preserve">• </w:t>
      </w:r>
      <w:r w:rsidRPr="004646FA">
        <w:rPr>
          <w:rFonts w:ascii="Goudy Old Style" w:hAnsi="Goudy Old Style" w:cs="TimesNewRomanPSMT"/>
          <w:sz w:val="24"/>
          <w:szCs w:val="20"/>
          <w:lang w:eastAsia="es-GT"/>
        </w:rPr>
        <w:t>El agente público debe provocar contextos de desarrollo, ambientes industriales y espacios</w:t>
      </w: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proofErr w:type="gramStart"/>
      <w:r w:rsidRPr="004646FA">
        <w:rPr>
          <w:rFonts w:ascii="Goudy Old Style" w:hAnsi="Goudy Old Style" w:cs="TimesNewRomanPSMT"/>
          <w:sz w:val="24"/>
          <w:szCs w:val="20"/>
          <w:lang w:eastAsia="es-GT"/>
        </w:rPr>
        <w:lastRenderedPageBreak/>
        <w:t>de</w:t>
      </w:r>
      <w:proofErr w:type="gramEnd"/>
      <w:r w:rsidRPr="004646FA">
        <w:rPr>
          <w:rFonts w:ascii="Goudy Old Style" w:hAnsi="Goudy Old Style" w:cs="TimesNewRomanPSMT"/>
          <w:sz w:val="24"/>
          <w:szCs w:val="20"/>
          <w:lang w:eastAsia="es-GT"/>
        </w:rPr>
        <w:t xml:space="preserve"> innovación para que la iniciativa privada encuentre atractivas localizaciones para la</w:t>
      </w: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proofErr w:type="gramStart"/>
      <w:r w:rsidRPr="004646FA">
        <w:rPr>
          <w:rFonts w:ascii="Goudy Old Style" w:hAnsi="Goudy Old Style" w:cs="TimesNewRomanPSMT"/>
          <w:sz w:val="24"/>
          <w:szCs w:val="20"/>
          <w:lang w:eastAsia="es-GT"/>
        </w:rPr>
        <w:t>inversión</w:t>
      </w:r>
      <w:proofErr w:type="gramEnd"/>
      <w:r w:rsidRPr="004646FA">
        <w:rPr>
          <w:rFonts w:ascii="Goudy Old Style" w:hAnsi="Goudy Old Style" w:cs="TimesNewRomanPSMT"/>
          <w:sz w:val="24"/>
          <w:szCs w:val="20"/>
          <w:lang w:eastAsia="es-GT"/>
        </w:rPr>
        <w:t xml:space="preserve">. Es </w:t>
      </w:r>
      <w:proofErr w:type="gramStart"/>
      <w:r w:rsidRPr="004646FA">
        <w:rPr>
          <w:rFonts w:ascii="Goudy Old Style" w:hAnsi="Goudy Old Style" w:cs="TimesNewRomanPSMT"/>
          <w:sz w:val="24"/>
          <w:szCs w:val="20"/>
          <w:lang w:eastAsia="es-GT"/>
        </w:rPr>
        <w:t>necesario</w:t>
      </w:r>
      <w:proofErr w:type="gramEnd"/>
      <w:r w:rsidRPr="004646FA">
        <w:rPr>
          <w:rFonts w:ascii="Goudy Old Style" w:hAnsi="Goudy Old Style" w:cs="TimesNewRomanPSMT"/>
          <w:sz w:val="24"/>
          <w:szCs w:val="20"/>
          <w:lang w:eastAsia="es-GT"/>
        </w:rPr>
        <w:t xml:space="preserve"> por otra parte la elaboración de una estrategia común y  consistente, validada financieramente por la institucionalización de fórmulas de financiación público privadas que no sean exclusivamente tributarias de los presupuestos públicos.</w:t>
      </w: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sz w:val="24"/>
          <w:szCs w:val="20"/>
          <w:lang w:eastAsia="es-GT"/>
        </w:rPr>
      </w:pPr>
      <w:r w:rsidRPr="004646FA">
        <w:rPr>
          <w:rFonts w:ascii="Goudy Old Style" w:hAnsi="Goudy Old Style" w:cs="Symbol"/>
          <w:sz w:val="24"/>
          <w:szCs w:val="20"/>
          <w:lang w:eastAsia="es-GT"/>
        </w:rPr>
        <w:t xml:space="preserve">• </w:t>
      </w:r>
      <w:r w:rsidRPr="004646FA">
        <w:rPr>
          <w:rFonts w:ascii="Goudy Old Style" w:hAnsi="Goudy Old Style" w:cs="TimesNewRomanPSMT"/>
          <w:sz w:val="24"/>
          <w:szCs w:val="20"/>
          <w:lang w:eastAsia="es-GT"/>
        </w:rPr>
        <w:t xml:space="preserve">El gobierno local es capital para trasladar los valores, principios y criterios de la globalización a lo concreto del municipio o provincia. El desarrollo local pasa necesariamente por la potenciación de </w:t>
      </w:r>
      <w:proofErr w:type="spellStart"/>
      <w:r w:rsidRPr="004646FA">
        <w:rPr>
          <w:rFonts w:ascii="Goudy Old Style" w:hAnsi="Goudy Old Style" w:cs="TimesNewRomanPSMT"/>
          <w:sz w:val="24"/>
          <w:szCs w:val="20"/>
          <w:lang w:eastAsia="es-GT"/>
        </w:rPr>
        <w:t>mesoestructuras</w:t>
      </w:r>
      <w:proofErr w:type="spellEnd"/>
      <w:r w:rsidRPr="004646FA">
        <w:rPr>
          <w:rFonts w:ascii="Goudy Old Style" w:hAnsi="Goudy Old Style" w:cs="TimesNewRomanPSMT"/>
          <w:sz w:val="24"/>
          <w:szCs w:val="20"/>
          <w:lang w:eastAsia="es-GT"/>
        </w:rPr>
        <w:t xml:space="preserve"> urbanísticas y el fortalecimiento del tejido social empresarial local, el aprovechamiento de los recursos endógenos, la eliminación de las desigualdades territoriales y la movilización del ciudadano a través de nuevas fórmulas participativas en los ámbitos político, social y obviamente en el económico.</w:t>
      </w:r>
    </w:p>
    <w:p w:rsidR="004646FA" w:rsidRPr="004646FA" w:rsidRDefault="004646FA" w:rsidP="004646FA">
      <w:pPr>
        <w:pStyle w:val="Sinespaciado"/>
        <w:jc w:val="both"/>
        <w:rPr>
          <w:rFonts w:ascii="Goudy Old Style" w:hAnsi="Goudy Old Style" w:cs="TimesNewRomanPSMT"/>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t xml:space="preserve"> </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t xml:space="preserve">De cualquier forma, los principios que rigen la planificación estratégica del territorio resultan en gran medida distintos de los que alientan a las empresas privadas: máxima participación en la selección de objetivos y acciones, máxima divulgación de las estrategias seleccionadas, organización específica para la puesta en marcha de una política de planificación urbana, organización mixta en la que participen los máximos responsables del gobierno local junto a los máximos responsables de los actores económicos y sociales, realización de acciones emprendidas sectorialmente con proyección </w:t>
      </w:r>
      <w:proofErr w:type="spellStart"/>
      <w:r w:rsidRPr="004646FA">
        <w:rPr>
          <w:rFonts w:ascii="Goudy Old Style" w:hAnsi="Goudy Old Style" w:cs="TimesNewRomanPSMT"/>
          <w:color w:val="000000"/>
          <w:sz w:val="24"/>
          <w:szCs w:val="20"/>
          <w:lang w:eastAsia="es-GT"/>
        </w:rPr>
        <w:t>multi</w:t>
      </w:r>
      <w:proofErr w:type="spellEnd"/>
      <w:r w:rsidRPr="004646FA">
        <w:rPr>
          <w:rFonts w:ascii="Goudy Old Style" w:hAnsi="Goudy Old Style" w:cs="TimesNewRomanPSMT"/>
          <w:color w:val="000000"/>
          <w:sz w:val="24"/>
          <w:szCs w:val="20"/>
          <w:lang w:eastAsia="es-GT"/>
        </w:rPr>
        <w:t xml:space="preserve"> o </w:t>
      </w:r>
      <w:proofErr w:type="spellStart"/>
      <w:r w:rsidRPr="004646FA">
        <w:rPr>
          <w:rFonts w:ascii="Goudy Old Style" w:hAnsi="Goudy Old Style" w:cs="TimesNewRomanPSMT"/>
          <w:color w:val="000000"/>
          <w:sz w:val="24"/>
          <w:szCs w:val="20"/>
          <w:lang w:eastAsia="es-GT"/>
        </w:rPr>
        <w:t>transectorial</w:t>
      </w:r>
      <w:proofErr w:type="spellEnd"/>
      <w:r w:rsidRPr="004646FA">
        <w:rPr>
          <w:rFonts w:ascii="Goudy Old Style" w:hAnsi="Goudy Old Style" w:cs="TimesNewRomanPSMT"/>
          <w:color w:val="000000"/>
          <w:sz w:val="24"/>
          <w:szCs w:val="20"/>
          <w:lang w:eastAsia="es-GT"/>
        </w:rPr>
        <w:t xml:space="preserve"> y búsqueda de bienestar colectivo fundado en la satisfacción de intereses diversos.</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r w:rsidRPr="004646FA">
        <w:rPr>
          <w:rFonts w:ascii="Goudy Old Style" w:hAnsi="Goudy Old Style" w:cs="TimesNewRomanPSMT"/>
          <w:color w:val="000000"/>
          <w:sz w:val="24"/>
          <w:szCs w:val="20"/>
          <w:lang w:eastAsia="es-GT"/>
        </w:rPr>
        <w:lastRenderedPageBreak/>
        <w:t>El desarrollo local aparece como una nueva forma de mirar y de actuar desde el territorio en</w:t>
      </w:r>
    </w:p>
    <w:p w:rsidR="004646FA" w:rsidRPr="004646FA" w:rsidRDefault="004646FA" w:rsidP="004646FA">
      <w:pPr>
        <w:autoSpaceDE w:val="0"/>
        <w:autoSpaceDN w:val="0"/>
        <w:adjustRightInd w:val="0"/>
        <w:spacing w:after="0" w:line="240" w:lineRule="auto"/>
        <w:jc w:val="both"/>
        <w:rPr>
          <w:rFonts w:ascii="Goudy Old Style" w:hAnsi="Goudy Old Style" w:cs="TimesNewRomanPSMT"/>
          <w:color w:val="000000"/>
          <w:sz w:val="24"/>
          <w:szCs w:val="20"/>
          <w:lang w:eastAsia="es-GT"/>
        </w:rPr>
      </w:pPr>
      <w:proofErr w:type="gramStart"/>
      <w:r w:rsidRPr="004646FA">
        <w:rPr>
          <w:rFonts w:ascii="Goudy Old Style" w:hAnsi="Goudy Old Style" w:cs="TimesNewRomanPSMT"/>
          <w:color w:val="000000"/>
          <w:sz w:val="24"/>
          <w:szCs w:val="20"/>
          <w:lang w:eastAsia="es-GT"/>
        </w:rPr>
        <w:t>este</w:t>
      </w:r>
      <w:proofErr w:type="gramEnd"/>
      <w:r w:rsidRPr="004646FA">
        <w:rPr>
          <w:rFonts w:ascii="Goudy Old Style" w:hAnsi="Goudy Old Style" w:cs="TimesNewRomanPSMT"/>
          <w:color w:val="000000"/>
          <w:sz w:val="24"/>
          <w:szCs w:val="20"/>
          <w:lang w:eastAsia="es-GT"/>
        </w:rPr>
        <w:t xml:space="preserve"> nuevo contexto de globalización. El desafío para las sociedades locales está planteado en términos de insertarse en forma competitiva en lo global, capitalizando al máximo sus capacidades</w:t>
      </w:r>
    </w:p>
    <w:p w:rsidR="000F6AAF" w:rsidRPr="004646FA" w:rsidRDefault="004646FA" w:rsidP="004646FA">
      <w:pPr>
        <w:autoSpaceDE w:val="0"/>
        <w:autoSpaceDN w:val="0"/>
        <w:adjustRightInd w:val="0"/>
        <w:spacing w:after="0" w:line="240" w:lineRule="auto"/>
        <w:jc w:val="both"/>
      </w:pPr>
      <w:proofErr w:type="gramStart"/>
      <w:r w:rsidRPr="004646FA">
        <w:rPr>
          <w:rFonts w:ascii="Goudy Old Style" w:hAnsi="Goudy Old Style" w:cs="TimesNewRomanPSMT"/>
          <w:color w:val="000000"/>
          <w:sz w:val="24"/>
          <w:szCs w:val="20"/>
          <w:lang w:eastAsia="es-GT"/>
        </w:rPr>
        <w:t>endógenas</w:t>
      </w:r>
      <w:proofErr w:type="gramEnd"/>
      <w:r w:rsidRPr="004646FA">
        <w:rPr>
          <w:rFonts w:ascii="Goudy Old Style" w:hAnsi="Goudy Old Style" w:cs="TimesNewRomanPSMT"/>
          <w:color w:val="000000"/>
          <w:sz w:val="24"/>
          <w:szCs w:val="20"/>
          <w:lang w:eastAsia="es-GT"/>
        </w:rPr>
        <w:t xml:space="preserve">, a través de las estrategias individuales pero articuladas de </w:t>
      </w:r>
      <w:r w:rsidRPr="004646FA">
        <w:rPr>
          <w:rFonts w:ascii="Goudy Old Style" w:hAnsi="Goudy Old Style" w:cs="TimesNewRomanPSMT"/>
          <w:color w:val="000000"/>
          <w:sz w:val="24"/>
          <w:szCs w:val="20"/>
          <w:lang w:eastAsia="es-GT"/>
        </w:rPr>
        <w:t>los diferentes actores en juego</w:t>
      </w:r>
      <w:r>
        <w:rPr>
          <w:rFonts w:ascii="Goudy Old Style" w:hAnsi="Goudy Old Style" w:cs="TimesNewRomanPSMT"/>
          <w:color w:val="000000"/>
          <w:sz w:val="24"/>
          <w:szCs w:val="20"/>
          <w:lang w:eastAsia="es-GT"/>
        </w:rPr>
        <w:t>.</w:t>
      </w:r>
    </w:p>
    <w:sectPr w:rsidR="000F6AAF" w:rsidRPr="004646FA" w:rsidSect="004646FA">
      <w:pgSz w:w="12240" w:h="15840"/>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15BB8"/>
    <w:multiLevelType w:val="hybridMultilevel"/>
    <w:tmpl w:val="8C1CAE02"/>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nsid w:val="15BB6E8E"/>
    <w:multiLevelType w:val="hybridMultilevel"/>
    <w:tmpl w:val="20CEEE42"/>
    <w:lvl w:ilvl="0" w:tplc="100A000D">
      <w:start w:val="1"/>
      <w:numFmt w:val="bullet"/>
      <w:lvlText w:val=""/>
      <w:lvlJc w:val="left"/>
      <w:pPr>
        <w:ind w:left="720" w:hanging="360"/>
      </w:pPr>
      <w:rPr>
        <w:rFonts w:ascii="Wingdings" w:hAnsi="Wingdings" w:hint="default"/>
      </w:rPr>
    </w:lvl>
    <w:lvl w:ilvl="1" w:tplc="100A0003">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
    <w:nsid w:val="211432D6"/>
    <w:multiLevelType w:val="hybridMultilevel"/>
    <w:tmpl w:val="31BC85D6"/>
    <w:lvl w:ilvl="0" w:tplc="100A0001">
      <w:start w:val="1"/>
      <w:numFmt w:val="bullet"/>
      <w:lvlText w:val=""/>
      <w:lvlJc w:val="left"/>
      <w:pPr>
        <w:ind w:left="720" w:hanging="360"/>
      </w:pPr>
      <w:rPr>
        <w:rFonts w:ascii="Symbol" w:hAnsi="Symbol" w:hint="default"/>
      </w:rPr>
    </w:lvl>
    <w:lvl w:ilvl="1" w:tplc="D4F67550">
      <w:numFmt w:val="bullet"/>
      <w:lvlText w:val="•"/>
      <w:lvlJc w:val="left"/>
      <w:pPr>
        <w:ind w:left="1440" w:hanging="360"/>
      </w:pPr>
      <w:rPr>
        <w:rFonts w:ascii="Goudy Old Style" w:eastAsia="Calibri" w:hAnsi="Goudy Old Style" w:cs="Arial" w:hint="default"/>
        <w:sz w:val="20"/>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646FA"/>
    <w:rsid w:val="00067976"/>
    <w:rsid w:val="000764A2"/>
    <w:rsid w:val="00093082"/>
    <w:rsid w:val="000C25DE"/>
    <w:rsid w:val="00173B7D"/>
    <w:rsid w:val="00321843"/>
    <w:rsid w:val="00323970"/>
    <w:rsid w:val="00323DB8"/>
    <w:rsid w:val="004646FA"/>
    <w:rsid w:val="004A42BF"/>
    <w:rsid w:val="004F7C05"/>
    <w:rsid w:val="00511BC7"/>
    <w:rsid w:val="006631D3"/>
    <w:rsid w:val="007B4B10"/>
    <w:rsid w:val="008961DC"/>
    <w:rsid w:val="00937F06"/>
    <w:rsid w:val="00AE6CE0"/>
    <w:rsid w:val="00B05EF5"/>
    <w:rsid w:val="00D726D0"/>
    <w:rsid w:val="00DA7DFE"/>
    <w:rsid w:val="00DD08D5"/>
    <w:rsid w:val="00E12F3A"/>
    <w:rsid w:val="00E834C7"/>
    <w:rsid w:val="00F525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6FA"/>
    <w:rPr>
      <w:rFonts w:ascii="Calibri" w:eastAsia="Calibri" w:hAnsi="Calibri" w:cs="Times New Roman"/>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646FA"/>
    <w:pPr>
      <w:spacing w:after="0" w:line="240" w:lineRule="auto"/>
    </w:pPr>
    <w:rPr>
      <w:rFonts w:ascii="Calibri" w:eastAsia="Calibri" w:hAnsi="Calibri" w:cs="Times New Roman"/>
      <w:lang w:val="es-GT"/>
    </w:rPr>
  </w:style>
  <w:style w:type="character" w:styleId="Hipervnculo">
    <w:name w:val="Hyperlink"/>
    <w:basedOn w:val="Fuentedeprrafopredeter"/>
    <w:uiPriority w:val="99"/>
    <w:unhideWhenUsed/>
    <w:rsid w:val="004646FA"/>
    <w:rPr>
      <w:color w:val="0000FF"/>
      <w:u w:val="single"/>
    </w:rPr>
  </w:style>
  <w:style w:type="character" w:styleId="Refdecomentario">
    <w:name w:val="annotation reference"/>
    <w:basedOn w:val="Fuentedeprrafopredeter"/>
    <w:uiPriority w:val="99"/>
    <w:semiHidden/>
    <w:unhideWhenUsed/>
    <w:rsid w:val="004646FA"/>
    <w:rPr>
      <w:sz w:val="16"/>
      <w:szCs w:val="16"/>
    </w:rPr>
  </w:style>
  <w:style w:type="paragraph" w:styleId="Textocomentario">
    <w:name w:val="annotation text"/>
    <w:basedOn w:val="Normal"/>
    <w:link w:val="TextocomentarioCar"/>
    <w:uiPriority w:val="99"/>
    <w:semiHidden/>
    <w:unhideWhenUsed/>
    <w:rsid w:val="004646FA"/>
    <w:rPr>
      <w:sz w:val="20"/>
      <w:szCs w:val="20"/>
    </w:rPr>
  </w:style>
  <w:style w:type="character" w:customStyle="1" w:styleId="TextocomentarioCar">
    <w:name w:val="Texto comentario Car"/>
    <w:basedOn w:val="Fuentedeprrafopredeter"/>
    <w:link w:val="Textocomentario"/>
    <w:uiPriority w:val="99"/>
    <w:semiHidden/>
    <w:rsid w:val="004646FA"/>
    <w:rPr>
      <w:rFonts w:ascii="Calibri" w:eastAsia="Calibri" w:hAnsi="Calibri" w:cs="Times New Roman"/>
      <w:sz w:val="20"/>
      <w:szCs w:val="20"/>
      <w:lang w:val="es-GT"/>
    </w:rPr>
  </w:style>
  <w:style w:type="paragraph" w:styleId="Textodeglobo">
    <w:name w:val="Balloon Text"/>
    <w:basedOn w:val="Normal"/>
    <w:link w:val="TextodegloboCar"/>
    <w:uiPriority w:val="99"/>
    <w:semiHidden/>
    <w:unhideWhenUsed/>
    <w:rsid w:val="004646F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646FA"/>
    <w:rPr>
      <w:rFonts w:ascii="Tahoma" w:eastAsia="Calibri" w:hAnsi="Tahoma" w:cs="Tahoma"/>
      <w:sz w:val="16"/>
      <w:szCs w:val="16"/>
      <w:lang w:val="es-G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irtual.unal.edu.co/cursos/agronomia/2008868/docs_curso/contenido.html"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2450</Words>
  <Characters>13966</Characters>
  <Application>Microsoft Office Word</Application>
  <DocSecurity>0</DocSecurity>
  <Lines>116</Lines>
  <Paragraphs>32</Paragraphs>
  <ScaleCrop>false</ScaleCrop>
  <Company>Departamento de Educacion Virtual</Company>
  <LinksUpToDate>false</LinksUpToDate>
  <CharactersWithSpaces>16384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dc:creator>
  <cp:lastModifiedBy>Boris</cp:lastModifiedBy>
  <cp:revision>1</cp:revision>
  <dcterms:created xsi:type="dcterms:W3CDTF">2012-01-05T04:55:00Z</dcterms:created>
  <dcterms:modified xsi:type="dcterms:W3CDTF">2012-01-05T04:59:00Z</dcterms:modified>
</cp:coreProperties>
</file>